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6C4A2" w14:textId="77777777" w:rsidR="00D83976" w:rsidRDefault="00D83976" w:rsidP="005C2BB3">
      <w:pPr>
        <w:autoSpaceDE w:val="0"/>
        <w:autoSpaceDN w:val="0"/>
        <w:adjustRightInd w:val="0"/>
        <w:rPr>
          <w:rFonts w:ascii="ArialMT" w:hAnsi="ArialMT" w:cs="ArialMT"/>
          <w:sz w:val="32"/>
          <w:szCs w:val="32"/>
        </w:rPr>
      </w:pPr>
    </w:p>
    <w:p w14:paraId="616AD28C" w14:textId="4F7B0765" w:rsidR="00D83976" w:rsidRPr="00E23D8A" w:rsidRDefault="00D83976" w:rsidP="00D83976">
      <w:pPr>
        <w:autoSpaceDE w:val="0"/>
        <w:autoSpaceDN w:val="0"/>
        <w:adjustRightInd w:val="0"/>
        <w:jc w:val="center"/>
        <w:rPr>
          <w:rFonts w:asciiTheme="minorHAnsi" w:hAnsiTheme="minorHAnsi" w:cstheme="minorHAnsi"/>
          <w:b/>
          <w:bCs/>
          <w:sz w:val="32"/>
          <w:szCs w:val="32"/>
          <w:u w:val="single"/>
        </w:rPr>
      </w:pPr>
      <w:r w:rsidRPr="00E23D8A">
        <w:rPr>
          <w:rFonts w:asciiTheme="minorHAnsi" w:hAnsiTheme="minorHAnsi" w:cstheme="minorHAnsi"/>
          <w:b/>
          <w:bCs/>
          <w:sz w:val="32"/>
          <w:szCs w:val="32"/>
          <w:u w:val="single"/>
        </w:rPr>
        <w:t>Narrative Instructions</w:t>
      </w:r>
      <w:r w:rsidR="00107E91" w:rsidRPr="00E23D8A">
        <w:rPr>
          <w:rFonts w:asciiTheme="minorHAnsi" w:hAnsiTheme="minorHAnsi" w:cstheme="minorHAnsi"/>
          <w:b/>
          <w:bCs/>
          <w:sz w:val="32"/>
          <w:szCs w:val="32"/>
          <w:u w:val="single"/>
        </w:rPr>
        <w:t xml:space="preserve"> and Guidance</w:t>
      </w:r>
    </w:p>
    <w:p w14:paraId="0CDA8D15" w14:textId="77777777" w:rsidR="0092522B" w:rsidRDefault="0092522B" w:rsidP="005C2BB3">
      <w:pPr>
        <w:autoSpaceDE w:val="0"/>
        <w:autoSpaceDN w:val="0"/>
        <w:adjustRightInd w:val="0"/>
        <w:rPr>
          <w:rFonts w:ascii="ArialMT" w:hAnsi="ArialMT" w:cs="ArialMT"/>
          <w:b/>
          <w:bCs/>
          <w:sz w:val="32"/>
          <w:szCs w:val="32"/>
        </w:rPr>
      </w:pPr>
    </w:p>
    <w:p w14:paraId="62D4A187" w14:textId="24708CE9" w:rsidR="005C2BB3" w:rsidRPr="005675EF" w:rsidRDefault="005C2BB3" w:rsidP="005C2BB3">
      <w:pPr>
        <w:autoSpaceDE w:val="0"/>
        <w:autoSpaceDN w:val="0"/>
        <w:adjustRightInd w:val="0"/>
        <w:rPr>
          <w:rFonts w:asciiTheme="minorHAnsi" w:hAnsiTheme="minorHAnsi" w:cstheme="minorHAnsi"/>
          <w:sz w:val="28"/>
          <w:szCs w:val="28"/>
        </w:rPr>
      </w:pPr>
      <w:r w:rsidRPr="005675EF">
        <w:rPr>
          <w:rFonts w:asciiTheme="minorHAnsi" w:hAnsiTheme="minorHAnsi" w:cstheme="minorHAnsi"/>
          <w:sz w:val="28"/>
          <w:szCs w:val="28"/>
        </w:rPr>
        <w:t>Local CoC Questions related to Diversity, Equity and Inclusion (DEI)</w:t>
      </w:r>
      <w:r w:rsidR="00FC4EE2" w:rsidRPr="005675EF">
        <w:rPr>
          <w:rFonts w:asciiTheme="minorHAnsi" w:hAnsiTheme="minorHAnsi" w:cstheme="minorHAnsi"/>
          <w:sz w:val="28"/>
          <w:szCs w:val="28"/>
        </w:rPr>
        <w:t>, Involving People with Lived Experience (PLE) and Advancing Racial Equity</w:t>
      </w:r>
      <w:r w:rsidRPr="005675EF">
        <w:rPr>
          <w:rFonts w:asciiTheme="minorHAnsi" w:hAnsiTheme="minorHAnsi" w:cstheme="minorHAnsi"/>
          <w:sz w:val="28"/>
          <w:szCs w:val="28"/>
        </w:rPr>
        <w:t xml:space="preserve"> to be</w:t>
      </w:r>
      <w:r w:rsidR="00BF5F12" w:rsidRPr="005675EF">
        <w:rPr>
          <w:rFonts w:asciiTheme="minorHAnsi" w:hAnsiTheme="minorHAnsi" w:cstheme="minorHAnsi"/>
          <w:sz w:val="28"/>
          <w:szCs w:val="28"/>
        </w:rPr>
        <w:t xml:space="preserve"> scored</w:t>
      </w:r>
      <w:r w:rsidRPr="005675EF">
        <w:rPr>
          <w:rFonts w:asciiTheme="minorHAnsi" w:hAnsiTheme="minorHAnsi" w:cstheme="minorHAnsi"/>
          <w:sz w:val="28"/>
          <w:szCs w:val="28"/>
        </w:rPr>
        <w:t xml:space="preserve"> in Local Ranking/Review.</w:t>
      </w:r>
    </w:p>
    <w:p w14:paraId="1245AD29" w14:textId="77777777" w:rsidR="005C2BB3" w:rsidRPr="005675EF" w:rsidRDefault="005C2BB3" w:rsidP="005C2BB3">
      <w:pPr>
        <w:autoSpaceDE w:val="0"/>
        <w:autoSpaceDN w:val="0"/>
        <w:adjustRightInd w:val="0"/>
        <w:rPr>
          <w:rFonts w:asciiTheme="minorHAnsi" w:hAnsiTheme="minorHAnsi" w:cstheme="minorHAnsi"/>
          <w:sz w:val="28"/>
          <w:szCs w:val="28"/>
        </w:rPr>
      </w:pPr>
    </w:p>
    <w:p w14:paraId="1610ADB4" w14:textId="77777777" w:rsidR="005C2BB3" w:rsidRPr="005675EF" w:rsidRDefault="005C2BB3" w:rsidP="005C2BB3">
      <w:pPr>
        <w:autoSpaceDE w:val="0"/>
        <w:autoSpaceDN w:val="0"/>
        <w:adjustRightInd w:val="0"/>
        <w:rPr>
          <w:rFonts w:asciiTheme="minorHAnsi" w:hAnsiTheme="minorHAnsi" w:cstheme="minorHAnsi"/>
          <w:sz w:val="28"/>
          <w:szCs w:val="28"/>
        </w:rPr>
      </w:pPr>
      <w:r w:rsidRPr="005675EF">
        <w:rPr>
          <w:rFonts w:asciiTheme="minorHAnsi" w:hAnsiTheme="minorHAnsi" w:cstheme="minorHAnsi"/>
          <w:sz w:val="28"/>
          <w:szCs w:val="28"/>
        </w:rPr>
        <w:t xml:space="preserve">These questions are </w:t>
      </w:r>
      <w:r w:rsidRPr="005675EF">
        <w:rPr>
          <w:rFonts w:asciiTheme="minorHAnsi" w:hAnsiTheme="minorHAnsi" w:cstheme="minorHAnsi"/>
          <w:sz w:val="28"/>
          <w:szCs w:val="28"/>
          <w:u w:val="single"/>
        </w:rPr>
        <w:t>not</w:t>
      </w:r>
      <w:r w:rsidRPr="005675EF">
        <w:rPr>
          <w:rFonts w:asciiTheme="minorHAnsi" w:hAnsiTheme="minorHAnsi" w:cstheme="minorHAnsi"/>
          <w:sz w:val="28"/>
          <w:szCs w:val="28"/>
        </w:rPr>
        <w:t xml:space="preserve"> in </w:t>
      </w:r>
      <w:proofErr w:type="spellStart"/>
      <w:r w:rsidRPr="005675EF">
        <w:rPr>
          <w:rFonts w:asciiTheme="minorHAnsi" w:hAnsiTheme="minorHAnsi" w:cstheme="minorHAnsi"/>
          <w:sz w:val="28"/>
          <w:szCs w:val="28"/>
        </w:rPr>
        <w:t>esnaps</w:t>
      </w:r>
      <w:proofErr w:type="spellEnd"/>
      <w:r w:rsidRPr="005675EF">
        <w:rPr>
          <w:rFonts w:asciiTheme="minorHAnsi" w:hAnsiTheme="minorHAnsi" w:cstheme="minorHAnsi"/>
          <w:sz w:val="28"/>
          <w:szCs w:val="28"/>
        </w:rPr>
        <w:t xml:space="preserve">, therefore please complete these questions separately, using this external Word document (save a PDF once completed), to be emailed along with the completed </w:t>
      </w:r>
      <w:proofErr w:type="spellStart"/>
      <w:r w:rsidRPr="005675EF">
        <w:rPr>
          <w:rFonts w:asciiTheme="minorHAnsi" w:hAnsiTheme="minorHAnsi" w:cstheme="minorHAnsi"/>
          <w:sz w:val="28"/>
          <w:szCs w:val="28"/>
        </w:rPr>
        <w:t>esnaps</w:t>
      </w:r>
      <w:proofErr w:type="spellEnd"/>
      <w:r w:rsidRPr="005675EF">
        <w:rPr>
          <w:rFonts w:asciiTheme="minorHAnsi" w:hAnsiTheme="minorHAnsi" w:cstheme="minorHAnsi"/>
          <w:sz w:val="28"/>
          <w:szCs w:val="28"/>
        </w:rPr>
        <w:t xml:space="preserve"> application as a PDF). Please review the full checklist of documents that must be submitted as part of the application, outlined in the instruction manual.</w:t>
      </w:r>
    </w:p>
    <w:p w14:paraId="432FDB3E" w14:textId="77777777" w:rsidR="00A72E1C" w:rsidRPr="005675EF" w:rsidRDefault="00A72E1C" w:rsidP="005C2BB3">
      <w:pPr>
        <w:autoSpaceDE w:val="0"/>
        <w:autoSpaceDN w:val="0"/>
        <w:adjustRightInd w:val="0"/>
        <w:rPr>
          <w:rFonts w:asciiTheme="minorHAnsi" w:hAnsiTheme="minorHAnsi" w:cstheme="minorHAnsi"/>
          <w:sz w:val="28"/>
          <w:szCs w:val="28"/>
        </w:rPr>
      </w:pPr>
    </w:p>
    <w:p w14:paraId="35750BD2" w14:textId="52357F63" w:rsidR="00A72E1C" w:rsidRPr="005675EF" w:rsidRDefault="00A72E1C" w:rsidP="005C2BB3">
      <w:pPr>
        <w:autoSpaceDE w:val="0"/>
        <w:autoSpaceDN w:val="0"/>
        <w:adjustRightInd w:val="0"/>
        <w:rPr>
          <w:rFonts w:asciiTheme="minorHAnsi" w:hAnsiTheme="minorHAnsi" w:cstheme="minorHAnsi"/>
          <w:sz w:val="28"/>
          <w:szCs w:val="28"/>
        </w:rPr>
      </w:pPr>
      <w:r w:rsidRPr="005675EF">
        <w:rPr>
          <w:rFonts w:asciiTheme="minorHAnsi" w:hAnsiTheme="minorHAnsi" w:cstheme="minorHAnsi"/>
          <w:sz w:val="28"/>
          <w:szCs w:val="28"/>
        </w:rPr>
        <w:t xml:space="preserve">These narrative questions represent a total of 10 </w:t>
      </w:r>
      <w:r w:rsidR="002B43BA" w:rsidRPr="005675EF">
        <w:rPr>
          <w:rFonts w:asciiTheme="minorHAnsi" w:hAnsiTheme="minorHAnsi" w:cstheme="minorHAnsi"/>
          <w:sz w:val="28"/>
          <w:szCs w:val="28"/>
        </w:rPr>
        <w:t xml:space="preserve">out of 70 </w:t>
      </w:r>
      <w:r w:rsidRPr="005675EF">
        <w:rPr>
          <w:rFonts w:asciiTheme="minorHAnsi" w:hAnsiTheme="minorHAnsi" w:cstheme="minorHAnsi"/>
          <w:sz w:val="28"/>
          <w:szCs w:val="28"/>
        </w:rPr>
        <w:t>points on the CoC Renewal Scorecard</w:t>
      </w:r>
      <w:r w:rsidR="002B43BA" w:rsidRPr="005675EF">
        <w:rPr>
          <w:rFonts w:asciiTheme="minorHAnsi" w:hAnsiTheme="minorHAnsi" w:cstheme="minorHAnsi"/>
          <w:sz w:val="28"/>
          <w:szCs w:val="28"/>
        </w:rPr>
        <w:t xml:space="preserve">, or </w:t>
      </w:r>
      <w:r w:rsidR="00D64A1A" w:rsidRPr="005675EF">
        <w:rPr>
          <w:rFonts w:asciiTheme="minorHAnsi" w:hAnsiTheme="minorHAnsi" w:cstheme="minorHAnsi"/>
          <w:sz w:val="28"/>
          <w:szCs w:val="28"/>
        </w:rPr>
        <w:t>14.3% of total program performance</w:t>
      </w:r>
      <w:r w:rsidRPr="005675EF">
        <w:rPr>
          <w:rFonts w:asciiTheme="minorHAnsi" w:hAnsiTheme="minorHAnsi" w:cstheme="minorHAnsi"/>
          <w:sz w:val="28"/>
          <w:szCs w:val="28"/>
        </w:rPr>
        <w:t xml:space="preserve">. </w:t>
      </w:r>
      <w:r w:rsidR="00457BCD" w:rsidRPr="005675EF">
        <w:rPr>
          <w:rFonts w:asciiTheme="minorHAnsi" w:hAnsiTheme="minorHAnsi" w:cstheme="minorHAnsi"/>
          <w:sz w:val="28"/>
          <w:szCs w:val="28"/>
        </w:rPr>
        <w:t xml:space="preserve">Please reference </w:t>
      </w:r>
      <w:r w:rsidR="00B92FC4" w:rsidRPr="005675EF">
        <w:rPr>
          <w:rFonts w:asciiTheme="minorHAnsi" w:hAnsiTheme="minorHAnsi" w:cstheme="minorHAnsi"/>
          <w:sz w:val="28"/>
          <w:szCs w:val="28"/>
        </w:rPr>
        <w:t xml:space="preserve">the </w:t>
      </w:r>
      <w:r w:rsidR="00757BF6" w:rsidRPr="005675EF">
        <w:rPr>
          <w:rFonts w:asciiTheme="minorHAnsi" w:hAnsiTheme="minorHAnsi" w:cstheme="minorHAnsi"/>
          <w:sz w:val="28"/>
          <w:szCs w:val="28"/>
        </w:rPr>
        <w:t xml:space="preserve">scorecard and </w:t>
      </w:r>
      <w:r w:rsidR="00B92FC4" w:rsidRPr="005675EF">
        <w:rPr>
          <w:rFonts w:asciiTheme="minorHAnsi" w:hAnsiTheme="minorHAnsi" w:cstheme="minorHAnsi"/>
          <w:sz w:val="28"/>
          <w:szCs w:val="28"/>
        </w:rPr>
        <w:t>scoring</w:t>
      </w:r>
      <w:r w:rsidR="00457BCD" w:rsidRPr="005675EF">
        <w:rPr>
          <w:rFonts w:asciiTheme="minorHAnsi" w:hAnsiTheme="minorHAnsi" w:cstheme="minorHAnsi"/>
          <w:sz w:val="28"/>
          <w:szCs w:val="28"/>
        </w:rPr>
        <w:t xml:space="preserve"> rubric below for more details. </w:t>
      </w:r>
    </w:p>
    <w:p w14:paraId="600D7F59" w14:textId="77777777" w:rsidR="000B72AC" w:rsidRDefault="000B72AC" w:rsidP="005C2BB3">
      <w:pPr>
        <w:autoSpaceDE w:val="0"/>
        <w:autoSpaceDN w:val="0"/>
        <w:adjustRightInd w:val="0"/>
        <w:rPr>
          <w:rFonts w:ascii="ArialMT" w:hAnsi="ArialMT" w:cs="ArialMT"/>
          <w:b/>
          <w:bCs/>
          <w:sz w:val="32"/>
          <w:szCs w:val="32"/>
        </w:rPr>
      </w:pPr>
    </w:p>
    <w:p w14:paraId="2651F690" w14:textId="77777777" w:rsidR="000B72AC" w:rsidRPr="00F5263C" w:rsidRDefault="000B72AC" w:rsidP="000B72AC">
      <w:pPr>
        <w:rPr>
          <w:rFonts w:asciiTheme="minorHAnsi" w:hAnsiTheme="minorHAnsi" w:cstheme="minorHAnsi"/>
          <w:b/>
          <w:bCs/>
          <w:color w:val="000000"/>
          <w:sz w:val="24"/>
          <w:szCs w:val="24"/>
        </w:rPr>
      </w:pPr>
      <w:r w:rsidRPr="00F5263C">
        <w:rPr>
          <w:rFonts w:asciiTheme="minorHAnsi" w:hAnsiTheme="minorHAnsi" w:cstheme="minorHAnsi"/>
          <w:b/>
          <w:bCs/>
          <w:color w:val="000000"/>
          <w:sz w:val="24"/>
          <w:szCs w:val="24"/>
        </w:rPr>
        <w:t>NOFO References to involving Persons with Lived Experience:</w:t>
      </w:r>
    </w:p>
    <w:p w14:paraId="316CB17A" w14:textId="77777777" w:rsidR="000B72AC" w:rsidRDefault="000B72AC" w:rsidP="000B72AC">
      <w:pPr>
        <w:rPr>
          <w:rFonts w:asciiTheme="minorHAnsi" w:hAnsiTheme="minorHAnsi" w:cstheme="minorHAnsi"/>
          <w:color w:val="000000"/>
          <w:sz w:val="24"/>
          <w:szCs w:val="24"/>
        </w:rPr>
      </w:pPr>
    </w:p>
    <w:p w14:paraId="31E173E2" w14:textId="77777777" w:rsidR="000B72AC" w:rsidRDefault="000B72AC" w:rsidP="000B72AC">
      <w:r w:rsidRPr="0070612C">
        <w:rPr>
          <w:b/>
          <w:bCs/>
        </w:rPr>
        <w:t>Involving Persons with Lived Experience</w:t>
      </w:r>
      <w:r>
        <w:t>. The people who know best what solutions will effectively end homelessness are those who are experiencing homelessness. HUD expects CoCs to include people with lived homeless expertise and experience in their local planning and decision-making process. People with lived experience should determine how local policies may need to be revised and updated to improve the effectiveness of homelessness assistance programs, including participating in planning and oversight activities, and developing local competition processes. CoC leaders and stakeholders should prioritize hiring people who have experienced homelessness in areas where their expertise is needed.</w:t>
      </w:r>
    </w:p>
    <w:p w14:paraId="3127616C" w14:textId="77777777" w:rsidR="000B72AC" w:rsidRDefault="000B72AC" w:rsidP="000B72AC"/>
    <w:p w14:paraId="4ED1282D" w14:textId="77777777" w:rsidR="000B72AC" w:rsidRDefault="000B72AC" w:rsidP="000B72AC">
      <w:r w:rsidRPr="006F0008">
        <w:rPr>
          <w:b/>
          <w:bCs/>
        </w:rPr>
        <w:t>Addressing the Needs of Victims of Domestic Violence, Dating Violence, Sexual Assault, and Stalking</w:t>
      </w:r>
      <w:r>
        <w:t>. Addressing the Needs of Survivors of Domestic Violence, Dating Violence, Sexual Assault, and Stalking. Coordinate with survivors and people with lived experience, victim service providers, and operators of coordinated entry to address the unique needs for housing and safety that prioritize housing defined as safe by survivors. The CoC must identify the current efforts to increase access to housing and services defined as safe by survivors of domestic violence, dating violence, sexual assault, and stalking, adopting survivor-centered practices that maximum client choice while maintaining safety and confidentiality.</w:t>
      </w:r>
    </w:p>
    <w:p w14:paraId="48FF2C2D" w14:textId="77777777" w:rsidR="000B72AC" w:rsidRDefault="000B72AC" w:rsidP="000B72AC"/>
    <w:p w14:paraId="004E8E6C" w14:textId="6BE55A0F" w:rsidR="000B72AC" w:rsidRPr="006F0008" w:rsidRDefault="000B72AC" w:rsidP="000B72AC">
      <w:r w:rsidRPr="006F0008">
        <w:rPr>
          <w:rFonts w:asciiTheme="minorHAnsi" w:hAnsiTheme="minorHAnsi" w:cstheme="minorHAnsi"/>
          <w:b/>
          <w:bCs/>
          <w:color w:val="000000"/>
          <w:sz w:val="22"/>
          <w:szCs w:val="22"/>
        </w:rPr>
        <w:t>Advance Racial Equity in the Local CoC Process</w:t>
      </w:r>
      <w:r w:rsidRPr="006F0008">
        <w:rPr>
          <w:rFonts w:asciiTheme="minorHAnsi" w:hAnsiTheme="minorHAnsi" w:cstheme="minorHAnsi"/>
          <w:color w:val="000000"/>
          <w:sz w:val="22"/>
          <w:szCs w:val="22"/>
        </w:rPr>
        <w:t>: projects are rated and ranked based on the degree to which their project has identified any barriers to participation (e.g., lack of outreach) faced by persons of different races and ethnicities, particularly those over-represented in the local homelessness population, and has taken or will take steps to eliminate the identified barriers</w:t>
      </w:r>
      <w:r w:rsidR="00A859EA">
        <w:rPr>
          <w:rFonts w:asciiTheme="minorHAnsi" w:hAnsiTheme="minorHAnsi" w:cstheme="minorHAnsi"/>
          <w:color w:val="000000"/>
          <w:sz w:val="22"/>
          <w:szCs w:val="22"/>
        </w:rPr>
        <w:t>.</w:t>
      </w:r>
    </w:p>
    <w:p w14:paraId="60BA7111" w14:textId="77777777" w:rsidR="000B72AC" w:rsidRDefault="000B72AC" w:rsidP="000B72AC"/>
    <w:p w14:paraId="6B907CFB" w14:textId="77777777" w:rsidR="000B72AC" w:rsidRDefault="000B72AC" w:rsidP="000B72AC">
      <w:r w:rsidRPr="0070612C">
        <w:rPr>
          <w:b/>
          <w:bCs/>
        </w:rPr>
        <w:t>Involving Individuals with Lived Experience of Homelessness in Service Delivery and Decision-Making and Provide Professional Development and Employment Opportunities</w:t>
      </w:r>
      <w:r>
        <w:t>. The CoC has included persons with lived experience of homelessness in the CoC’s decision-making process, and the CoC encourages CoC members to provide professional development and employment opportunities to people experiencing homelessness.</w:t>
      </w:r>
    </w:p>
    <w:p w14:paraId="21178F50" w14:textId="77777777" w:rsidR="000B72AC" w:rsidRDefault="000B72AC" w:rsidP="000B72AC"/>
    <w:p w14:paraId="1FE1B9B8" w14:textId="77777777" w:rsidR="000B72AC" w:rsidRDefault="000B72AC" w:rsidP="000B72AC">
      <w:r>
        <w:sym w:font="Symbol" w:char="F0B7"/>
      </w:r>
      <w:r>
        <w:t xml:space="preserve"> outreach efforts (e.g., social media announcements, targeted outreach) to engage those with lived experience of homelessness in leadership roles and decision-making </w:t>
      </w:r>
      <w:proofErr w:type="gramStart"/>
      <w:r>
        <w:t>processes;</w:t>
      </w:r>
      <w:proofErr w:type="gramEnd"/>
      <w:r>
        <w:t xml:space="preserve"> </w:t>
      </w:r>
    </w:p>
    <w:p w14:paraId="319E9087" w14:textId="77777777" w:rsidR="000B72AC" w:rsidRDefault="000B72AC" w:rsidP="000B72AC">
      <w:r>
        <w:sym w:font="Symbol" w:char="F0B7"/>
      </w:r>
      <w:r>
        <w:t xml:space="preserve"> individuals with lived experience of homelessness participate in CoC committees, subcommittees, or </w:t>
      </w:r>
      <w:proofErr w:type="gramStart"/>
      <w:r>
        <w:t>workgroups;</w:t>
      </w:r>
      <w:proofErr w:type="gramEnd"/>
      <w:r>
        <w:t xml:space="preserve"> </w:t>
      </w:r>
    </w:p>
    <w:p w14:paraId="2B1B45DD" w14:textId="77777777" w:rsidR="000B72AC" w:rsidRDefault="000B72AC" w:rsidP="000B72AC">
      <w:r>
        <w:sym w:font="Symbol" w:char="F0B7"/>
      </w:r>
      <w:r>
        <w:t xml:space="preserve"> individuals with lived experience of homelessness are routinely included in decision-making processes of the CoC related to addressing homelessness (e.g. minutes from CoC or CoC Subcommittee meetings show people with lived experience are involved in decision-making</w:t>
      </w:r>
      <w:proofErr w:type="gramStart"/>
      <w:r>
        <w:t>);</w:t>
      </w:r>
      <w:proofErr w:type="gramEnd"/>
      <w:r>
        <w:t xml:space="preserve"> </w:t>
      </w:r>
    </w:p>
    <w:p w14:paraId="5053F950" w14:textId="77777777" w:rsidR="000B72AC" w:rsidRDefault="000B72AC" w:rsidP="000B72AC">
      <w:r>
        <w:sym w:font="Symbol" w:char="F0B7"/>
      </w:r>
      <w:r>
        <w:t xml:space="preserve"> individuals with lived experience of homelessness are included in the development, or revision, of the local competition rating </w:t>
      </w:r>
      <w:proofErr w:type="gramStart"/>
      <w:r>
        <w:t>factors;</w:t>
      </w:r>
      <w:proofErr w:type="gramEnd"/>
      <w:r>
        <w:t xml:space="preserve"> </w:t>
      </w:r>
    </w:p>
    <w:p w14:paraId="40905D96" w14:textId="77777777" w:rsidR="000B72AC" w:rsidRDefault="000B72AC" w:rsidP="000B72AC">
      <w:r>
        <w:sym w:font="Symbol" w:char="F0B7"/>
      </w:r>
      <w:r>
        <w:t xml:space="preserve"> individuals with lived experience of homelessness are included in the development of the CoC’s coordinated entry </w:t>
      </w:r>
      <w:proofErr w:type="gramStart"/>
      <w:r>
        <w:t>process;</w:t>
      </w:r>
      <w:proofErr w:type="gramEnd"/>
    </w:p>
    <w:p w14:paraId="7D631011" w14:textId="77777777" w:rsidR="000B72AC" w:rsidRDefault="000B72AC" w:rsidP="000B72AC">
      <w:r>
        <w:sym w:font="Symbol" w:char="F0B7"/>
      </w:r>
      <w:r>
        <w:t xml:space="preserve"> professional development (e.g. internships, continuing education, skill-based training) and employment opportunities are provided to individuals with lived experience of homelessness either within the CoC or by CoC membership organizations; and </w:t>
      </w:r>
      <w:r>
        <w:sym w:font="Symbol" w:char="F0B7"/>
      </w:r>
      <w:r>
        <w:t xml:space="preserve"> feedback is routinely gathered from people experiencing homelessness and people who have received assistance through the CoC or ESG program </w:t>
      </w:r>
      <w:r>
        <w:lastRenderedPageBreak/>
        <w:t xml:space="preserve">on their experience receiving assistance and the steps the CoC takes to address challenges raised by people with lived experience of homelessness. </w:t>
      </w:r>
    </w:p>
    <w:p w14:paraId="19B3FA28" w14:textId="77777777" w:rsidR="00737A52" w:rsidRDefault="00737A52" w:rsidP="000B72AC"/>
    <w:p w14:paraId="115F5213" w14:textId="77777777" w:rsidR="007C7199" w:rsidRDefault="007C7199" w:rsidP="000B72AC">
      <w:r w:rsidRPr="007C7199">
        <w:rPr>
          <w:b/>
          <w:bCs/>
        </w:rPr>
        <w:t>Effectively Count Youth.</w:t>
      </w:r>
      <w:r>
        <w:t xml:space="preserve"> Implement specific measures to identify youth in the CoC's PIT count. </w:t>
      </w:r>
      <w:r w:rsidR="00737A52">
        <w:t xml:space="preserve">Demonstrate that for the 2023 PIT count, the CoC: </w:t>
      </w:r>
    </w:p>
    <w:p w14:paraId="714C2900" w14:textId="77777777" w:rsidR="007C7199" w:rsidRDefault="00737A52" w:rsidP="000B72AC">
      <w:r>
        <w:sym w:font="Symbol" w:char="F0B7"/>
      </w:r>
      <w:r>
        <w:t xml:space="preserve"> engaged youth serving organizations and youth experiencing homelessness (including unaccompanied youth) in your most recent PIT count planning </w:t>
      </w:r>
      <w:proofErr w:type="gramStart"/>
      <w:r>
        <w:t>process;</w:t>
      </w:r>
      <w:proofErr w:type="gramEnd"/>
      <w:r>
        <w:t xml:space="preserve"> </w:t>
      </w:r>
    </w:p>
    <w:p w14:paraId="21943C70" w14:textId="77777777" w:rsidR="007C7199" w:rsidRDefault="00737A52" w:rsidP="000B72AC">
      <w:r>
        <w:sym w:font="Symbol" w:char="F0B7"/>
      </w:r>
      <w:r>
        <w:t xml:space="preserve"> worked with youth serving organizations and youth with lived experience of homelessness to select locations where youth experiencing homelessness are most likely to be identified; and </w:t>
      </w:r>
    </w:p>
    <w:p w14:paraId="4F806038" w14:textId="11CDDC97" w:rsidR="00737A52" w:rsidRDefault="00737A52" w:rsidP="000B72AC">
      <w:r>
        <w:sym w:font="Symbol" w:char="F0B7"/>
      </w:r>
      <w:r>
        <w:t xml:space="preserve"> involved youth experiencing homelessness in the actual count.</w:t>
      </w:r>
    </w:p>
    <w:p w14:paraId="7AE9FB72" w14:textId="77777777" w:rsidR="000B72AC" w:rsidRPr="00BD6593" w:rsidRDefault="000B72AC" w:rsidP="005C2BB3">
      <w:pPr>
        <w:autoSpaceDE w:val="0"/>
        <w:autoSpaceDN w:val="0"/>
        <w:adjustRightInd w:val="0"/>
        <w:rPr>
          <w:rFonts w:ascii="ArialMT" w:hAnsi="ArialMT" w:cs="ArialMT"/>
          <w:b/>
          <w:bCs/>
          <w:sz w:val="32"/>
          <w:szCs w:val="32"/>
        </w:rPr>
      </w:pPr>
    </w:p>
    <w:p w14:paraId="7920593E" w14:textId="2F52DA83" w:rsidR="00846343" w:rsidRDefault="00846343" w:rsidP="00846343">
      <w:pPr>
        <w:autoSpaceDE w:val="0"/>
        <w:autoSpaceDN w:val="0"/>
        <w:adjustRightInd w:val="0"/>
        <w:rPr>
          <w:rFonts w:asciiTheme="minorHAnsi" w:hAnsiTheme="minorHAnsi" w:cstheme="minorHAnsi"/>
          <w:b/>
          <w:bCs/>
          <w:sz w:val="24"/>
          <w:szCs w:val="24"/>
        </w:rPr>
      </w:pPr>
      <w:r w:rsidRPr="004F664A">
        <w:rPr>
          <w:rFonts w:asciiTheme="minorHAnsi" w:hAnsiTheme="minorHAnsi" w:cstheme="minorHAnsi"/>
          <w:b/>
          <w:bCs/>
          <w:sz w:val="24"/>
          <w:szCs w:val="24"/>
        </w:rPr>
        <w:t>Local Focus considered in ranking:</w:t>
      </w:r>
      <w:r>
        <w:rPr>
          <w:rFonts w:asciiTheme="minorHAnsi" w:hAnsiTheme="minorHAnsi" w:cstheme="minorHAnsi"/>
          <w:b/>
          <w:bCs/>
          <w:sz w:val="24"/>
          <w:szCs w:val="24"/>
        </w:rPr>
        <w:t xml:space="preserve"> </w:t>
      </w:r>
    </w:p>
    <w:p w14:paraId="3FA71818" w14:textId="77777777" w:rsidR="00846343" w:rsidRPr="004F664A" w:rsidRDefault="00846343" w:rsidP="00846343">
      <w:pPr>
        <w:autoSpaceDE w:val="0"/>
        <w:autoSpaceDN w:val="0"/>
        <w:adjustRightInd w:val="0"/>
        <w:rPr>
          <w:rFonts w:asciiTheme="minorHAnsi" w:hAnsiTheme="minorHAnsi" w:cstheme="minorHAnsi"/>
          <w:b/>
          <w:bCs/>
          <w:sz w:val="24"/>
          <w:szCs w:val="24"/>
        </w:rPr>
      </w:pPr>
    </w:p>
    <w:p w14:paraId="690C8978" w14:textId="77777777" w:rsidR="00846343" w:rsidRPr="004F664A" w:rsidRDefault="00846343" w:rsidP="00846343">
      <w:pPr>
        <w:pStyle w:val="ListParagraph"/>
        <w:numPr>
          <w:ilvl w:val="0"/>
          <w:numId w:val="3"/>
        </w:numPr>
        <w:autoSpaceDE w:val="0"/>
        <w:autoSpaceDN w:val="0"/>
        <w:adjustRightInd w:val="0"/>
        <w:contextualSpacing w:val="0"/>
        <w:rPr>
          <w:rFonts w:asciiTheme="minorHAnsi" w:hAnsiTheme="minorHAnsi" w:cstheme="minorHAnsi"/>
          <w:sz w:val="24"/>
          <w:szCs w:val="24"/>
        </w:rPr>
      </w:pPr>
      <w:r w:rsidRPr="004F664A">
        <w:rPr>
          <w:rFonts w:asciiTheme="minorHAnsi" w:hAnsiTheme="minorHAnsi" w:cstheme="minorHAnsi"/>
          <w:sz w:val="24"/>
          <w:szCs w:val="24"/>
        </w:rPr>
        <w:t>Diversity, Equity, and Inclusion / Involving Persons with Lived Experience (PLE)</w:t>
      </w:r>
    </w:p>
    <w:p w14:paraId="2102BACE" w14:textId="77777777" w:rsidR="00846343" w:rsidRPr="004F664A" w:rsidRDefault="00846343" w:rsidP="00846343">
      <w:pPr>
        <w:pStyle w:val="ListParagraph"/>
        <w:numPr>
          <w:ilvl w:val="0"/>
          <w:numId w:val="3"/>
        </w:numPr>
        <w:autoSpaceDE w:val="0"/>
        <w:autoSpaceDN w:val="0"/>
        <w:adjustRightInd w:val="0"/>
        <w:contextualSpacing w:val="0"/>
        <w:rPr>
          <w:rFonts w:asciiTheme="minorHAnsi" w:hAnsiTheme="minorHAnsi" w:cstheme="minorHAnsi"/>
          <w:sz w:val="24"/>
          <w:szCs w:val="24"/>
        </w:rPr>
      </w:pPr>
      <w:r w:rsidRPr="004F664A">
        <w:rPr>
          <w:rFonts w:asciiTheme="minorHAnsi" w:hAnsiTheme="minorHAnsi" w:cstheme="minorHAnsi"/>
          <w:sz w:val="24"/>
          <w:szCs w:val="24"/>
        </w:rPr>
        <w:t>Involving PLEs in program design</w:t>
      </w:r>
    </w:p>
    <w:p w14:paraId="00C52E22" w14:textId="77777777" w:rsidR="00846343" w:rsidRPr="004F664A" w:rsidRDefault="00846343" w:rsidP="00846343">
      <w:pPr>
        <w:pStyle w:val="ListParagraph"/>
        <w:numPr>
          <w:ilvl w:val="0"/>
          <w:numId w:val="3"/>
        </w:numPr>
        <w:autoSpaceDE w:val="0"/>
        <w:autoSpaceDN w:val="0"/>
        <w:adjustRightInd w:val="0"/>
        <w:contextualSpacing w:val="0"/>
        <w:rPr>
          <w:rFonts w:asciiTheme="minorHAnsi" w:hAnsiTheme="minorHAnsi" w:cstheme="minorHAnsi"/>
          <w:sz w:val="24"/>
          <w:szCs w:val="24"/>
        </w:rPr>
      </w:pPr>
      <w:r w:rsidRPr="004F664A">
        <w:rPr>
          <w:rFonts w:asciiTheme="minorHAnsi" w:hAnsiTheme="minorHAnsi" w:cstheme="minorHAnsi"/>
          <w:sz w:val="24"/>
          <w:szCs w:val="24"/>
        </w:rPr>
        <w:t>Involving PLEs in program implementation</w:t>
      </w:r>
    </w:p>
    <w:p w14:paraId="278771CB" w14:textId="77777777" w:rsidR="00846343" w:rsidRPr="004F664A" w:rsidRDefault="00846343" w:rsidP="00846343">
      <w:pPr>
        <w:pStyle w:val="ListParagraph"/>
        <w:numPr>
          <w:ilvl w:val="0"/>
          <w:numId w:val="3"/>
        </w:numPr>
        <w:autoSpaceDE w:val="0"/>
        <w:autoSpaceDN w:val="0"/>
        <w:adjustRightInd w:val="0"/>
        <w:contextualSpacing w:val="0"/>
        <w:rPr>
          <w:rFonts w:asciiTheme="minorHAnsi" w:hAnsiTheme="minorHAnsi" w:cstheme="minorHAnsi"/>
          <w:sz w:val="24"/>
          <w:szCs w:val="24"/>
        </w:rPr>
      </w:pPr>
      <w:r w:rsidRPr="004F664A">
        <w:rPr>
          <w:rFonts w:asciiTheme="minorHAnsi" w:hAnsiTheme="minorHAnsi" w:cstheme="minorHAnsi"/>
          <w:sz w:val="24"/>
          <w:szCs w:val="24"/>
        </w:rPr>
        <w:t>Involving PLEs in program improvement</w:t>
      </w:r>
    </w:p>
    <w:p w14:paraId="12254F5E" w14:textId="77777777" w:rsidR="00846343" w:rsidRPr="004F664A" w:rsidRDefault="00846343" w:rsidP="00846343">
      <w:pPr>
        <w:pStyle w:val="ListParagraph"/>
        <w:numPr>
          <w:ilvl w:val="0"/>
          <w:numId w:val="3"/>
        </w:numPr>
        <w:autoSpaceDE w:val="0"/>
        <w:autoSpaceDN w:val="0"/>
        <w:adjustRightInd w:val="0"/>
        <w:contextualSpacing w:val="0"/>
        <w:rPr>
          <w:rFonts w:asciiTheme="minorHAnsi" w:hAnsiTheme="minorHAnsi" w:cstheme="minorHAnsi"/>
          <w:sz w:val="24"/>
          <w:szCs w:val="24"/>
        </w:rPr>
      </w:pPr>
      <w:r w:rsidRPr="004F664A">
        <w:rPr>
          <w:rFonts w:asciiTheme="minorHAnsi" w:hAnsiTheme="minorHAnsi" w:cstheme="minorHAnsi"/>
          <w:sz w:val="24"/>
          <w:szCs w:val="24"/>
        </w:rPr>
        <w:t>Professional development and employment opportunities or PLEs</w:t>
      </w:r>
    </w:p>
    <w:p w14:paraId="3C62873A" w14:textId="77777777" w:rsidR="00846343" w:rsidRPr="004F664A" w:rsidRDefault="00846343" w:rsidP="00846343">
      <w:pPr>
        <w:pStyle w:val="ListParagraph"/>
        <w:numPr>
          <w:ilvl w:val="0"/>
          <w:numId w:val="3"/>
        </w:numPr>
        <w:autoSpaceDE w:val="0"/>
        <w:autoSpaceDN w:val="0"/>
        <w:adjustRightInd w:val="0"/>
        <w:contextualSpacing w:val="0"/>
        <w:rPr>
          <w:rFonts w:asciiTheme="minorHAnsi" w:hAnsiTheme="minorHAnsi" w:cstheme="minorHAnsi"/>
          <w:sz w:val="24"/>
          <w:szCs w:val="24"/>
        </w:rPr>
      </w:pPr>
      <w:r w:rsidRPr="004F664A">
        <w:rPr>
          <w:rFonts w:asciiTheme="minorHAnsi" w:hAnsiTheme="minorHAnsi" w:cstheme="minorHAnsi"/>
          <w:sz w:val="24"/>
          <w:szCs w:val="24"/>
        </w:rPr>
        <w:t>PLE feedback compensation</w:t>
      </w:r>
    </w:p>
    <w:p w14:paraId="2AEA9580" w14:textId="77777777" w:rsidR="00846343" w:rsidRDefault="00846343" w:rsidP="00846343">
      <w:pPr>
        <w:pStyle w:val="ListParagraph"/>
        <w:numPr>
          <w:ilvl w:val="0"/>
          <w:numId w:val="3"/>
        </w:numPr>
        <w:autoSpaceDE w:val="0"/>
        <w:autoSpaceDN w:val="0"/>
        <w:adjustRightInd w:val="0"/>
        <w:contextualSpacing w:val="0"/>
        <w:rPr>
          <w:rFonts w:asciiTheme="minorHAnsi" w:hAnsiTheme="minorHAnsi" w:cstheme="minorHAnsi"/>
          <w:sz w:val="24"/>
          <w:szCs w:val="24"/>
        </w:rPr>
      </w:pPr>
      <w:r w:rsidRPr="004F664A">
        <w:rPr>
          <w:rFonts w:asciiTheme="minorHAnsi" w:hAnsiTheme="minorHAnsi" w:cstheme="minorHAnsi"/>
          <w:sz w:val="24"/>
          <w:szCs w:val="24"/>
        </w:rPr>
        <w:t>Certified Peer Specialist staff</w:t>
      </w:r>
    </w:p>
    <w:p w14:paraId="18E48186" w14:textId="04760DFF" w:rsidR="005C2BB3" w:rsidRDefault="00846343" w:rsidP="00846343">
      <w:pPr>
        <w:pStyle w:val="ListParagraph"/>
        <w:numPr>
          <w:ilvl w:val="0"/>
          <w:numId w:val="3"/>
        </w:numPr>
        <w:autoSpaceDE w:val="0"/>
        <w:autoSpaceDN w:val="0"/>
        <w:adjustRightInd w:val="0"/>
        <w:contextualSpacing w:val="0"/>
        <w:rPr>
          <w:rFonts w:asciiTheme="minorHAnsi" w:hAnsiTheme="minorHAnsi" w:cstheme="minorHAnsi"/>
          <w:sz w:val="24"/>
          <w:szCs w:val="24"/>
        </w:rPr>
      </w:pPr>
      <w:r w:rsidRPr="00741BB4">
        <w:rPr>
          <w:rFonts w:asciiTheme="minorHAnsi" w:hAnsiTheme="minorHAnsi" w:cstheme="minorHAnsi"/>
          <w:sz w:val="24"/>
          <w:szCs w:val="24"/>
        </w:rPr>
        <w:t>Identifying and planning around barriers for greater PLE involvement and program access</w:t>
      </w:r>
    </w:p>
    <w:p w14:paraId="4BDA1BBA" w14:textId="77777777" w:rsidR="00107E91" w:rsidRDefault="00107E91" w:rsidP="00107E91">
      <w:pPr>
        <w:autoSpaceDE w:val="0"/>
        <w:autoSpaceDN w:val="0"/>
        <w:adjustRightInd w:val="0"/>
        <w:rPr>
          <w:rFonts w:asciiTheme="minorHAnsi" w:hAnsiTheme="minorHAnsi" w:cstheme="minorHAnsi"/>
          <w:sz w:val="24"/>
          <w:szCs w:val="24"/>
        </w:rPr>
      </w:pPr>
    </w:p>
    <w:p w14:paraId="230AE72D" w14:textId="77777777" w:rsidR="00107E91" w:rsidRDefault="00107E91" w:rsidP="00107E91">
      <w:p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Narrative Scoring Rubric for Completeness:</w:t>
      </w:r>
    </w:p>
    <w:p w14:paraId="74535EFE" w14:textId="77777777" w:rsidR="00107E91" w:rsidRDefault="00107E91" w:rsidP="00107E91">
      <w:pPr>
        <w:autoSpaceDE w:val="0"/>
        <w:autoSpaceDN w:val="0"/>
        <w:adjustRightInd w:val="0"/>
        <w:rPr>
          <w:rFonts w:asciiTheme="minorHAnsi" w:hAnsiTheme="minorHAnsi" w:cstheme="minorHAnsi"/>
          <w:sz w:val="24"/>
          <w:szCs w:val="24"/>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1890"/>
        <w:gridCol w:w="1839"/>
        <w:gridCol w:w="1920"/>
        <w:gridCol w:w="1844"/>
      </w:tblGrid>
      <w:tr w:rsidR="00107E91" w:rsidRPr="00BC5AD9" w14:paraId="18FC3BB4" w14:textId="77777777" w:rsidTr="005A43F8">
        <w:tc>
          <w:tcPr>
            <w:tcW w:w="2587" w:type="dxa"/>
            <w:shd w:val="clear" w:color="auto" w:fill="auto"/>
          </w:tcPr>
          <w:p w14:paraId="3D703893" w14:textId="77777777" w:rsidR="00107E91" w:rsidRPr="00BC5AD9" w:rsidRDefault="00107E91" w:rsidP="005A43F8">
            <w:pPr>
              <w:jc w:val="center"/>
              <w:rPr>
                <w:szCs w:val="24"/>
              </w:rPr>
            </w:pPr>
            <w:r>
              <w:rPr>
                <w:szCs w:val="24"/>
              </w:rPr>
              <w:t>Total Score- Point Ranges</w:t>
            </w:r>
          </w:p>
        </w:tc>
        <w:tc>
          <w:tcPr>
            <w:tcW w:w="1890" w:type="dxa"/>
            <w:shd w:val="clear" w:color="auto" w:fill="auto"/>
          </w:tcPr>
          <w:p w14:paraId="15373473" w14:textId="77777777" w:rsidR="00107E91" w:rsidRPr="00BC5AD9" w:rsidRDefault="00107E91" w:rsidP="005A43F8">
            <w:pPr>
              <w:jc w:val="center"/>
              <w:rPr>
                <w:szCs w:val="24"/>
              </w:rPr>
            </w:pPr>
            <w:r>
              <w:rPr>
                <w:szCs w:val="24"/>
              </w:rPr>
              <w:t>Incomplete</w:t>
            </w:r>
          </w:p>
        </w:tc>
        <w:tc>
          <w:tcPr>
            <w:tcW w:w="1839" w:type="dxa"/>
            <w:shd w:val="clear" w:color="auto" w:fill="auto"/>
          </w:tcPr>
          <w:p w14:paraId="01E3D97A" w14:textId="77777777" w:rsidR="00107E91" w:rsidRPr="00BC5AD9" w:rsidRDefault="00107E91" w:rsidP="005A43F8">
            <w:pPr>
              <w:jc w:val="center"/>
              <w:rPr>
                <w:szCs w:val="24"/>
              </w:rPr>
            </w:pPr>
            <w:r>
              <w:rPr>
                <w:szCs w:val="24"/>
              </w:rPr>
              <w:t>Elementary</w:t>
            </w:r>
          </w:p>
        </w:tc>
        <w:tc>
          <w:tcPr>
            <w:tcW w:w="1920" w:type="dxa"/>
            <w:shd w:val="clear" w:color="auto" w:fill="auto"/>
          </w:tcPr>
          <w:p w14:paraId="1D1ACB8E" w14:textId="77777777" w:rsidR="00107E91" w:rsidRPr="00BC5AD9" w:rsidRDefault="00107E91" w:rsidP="005A43F8">
            <w:pPr>
              <w:jc w:val="center"/>
              <w:rPr>
                <w:szCs w:val="24"/>
              </w:rPr>
            </w:pPr>
            <w:r>
              <w:rPr>
                <w:szCs w:val="24"/>
              </w:rPr>
              <w:t>Satisfactory</w:t>
            </w:r>
          </w:p>
        </w:tc>
        <w:tc>
          <w:tcPr>
            <w:tcW w:w="1844" w:type="dxa"/>
            <w:shd w:val="clear" w:color="auto" w:fill="auto"/>
          </w:tcPr>
          <w:p w14:paraId="27FFBCD7" w14:textId="77777777" w:rsidR="00107E91" w:rsidRPr="00BC5AD9" w:rsidRDefault="00107E91" w:rsidP="005A43F8">
            <w:pPr>
              <w:jc w:val="center"/>
              <w:rPr>
                <w:szCs w:val="24"/>
              </w:rPr>
            </w:pPr>
            <w:r>
              <w:rPr>
                <w:szCs w:val="24"/>
              </w:rPr>
              <w:t>Thoughtful and Complete</w:t>
            </w:r>
          </w:p>
        </w:tc>
      </w:tr>
      <w:tr w:rsidR="00107E91" w:rsidRPr="00BC5AD9" w14:paraId="177BCE4B" w14:textId="77777777" w:rsidTr="005A43F8">
        <w:tc>
          <w:tcPr>
            <w:tcW w:w="2587" w:type="dxa"/>
            <w:shd w:val="clear" w:color="auto" w:fill="auto"/>
          </w:tcPr>
          <w:p w14:paraId="1F8B39B1" w14:textId="77777777" w:rsidR="00107E91" w:rsidRDefault="00107E91" w:rsidP="005A43F8">
            <w:pPr>
              <w:jc w:val="center"/>
              <w:rPr>
                <w:szCs w:val="24"/>
              </w:rPr>
            </w:pPr>
            <w:r>
              <w:rPr>
                <w:szCs w:val="24"/>
              </w:rPr>
              <w:t>3 points</w:t>
            </w:r>
          </w:p>
        </w:tc>
        <w:tc>
          <w:tcPr>
            <w:tcW w:w="1890" w:type="dxa"/>
            <w:shd w:val="clear" w:color="auto" w:fill="auto"/>
          </w:tcPr>
          <w:p w14:paraId="3B30F1D9" w14:textId="77777777" w:rsidR="00107E91" w:rsidRPr="00BC5AD9" w:rsidRDefault="00107E91" w:rsidP="005A43F8">
            <w:pPr>
              <w:jc w:val="center"/>
              <w:rPr>
                <w:szCs w:val="24"/>
              </w:rPr>
            </w:pPr>
            <w:r>
              <w:rPr>
                <w:szCs w:val="24"/>
              </w:rPr>
              <w:t>0% = 0 points</w:t>
            </w:r>
          </w:p>
        </w:tc>
        <w:tc>
          <w:tcPr>
            <w:tcW w:w="1839" w:type="dxa"/>
            <w:shd w:val="clear" w:color="auto" w:fill="auto"/>
          </w:tcPr>
          <w:p w14:paraId="5FBAF4A9" w14:textId="77777777" w:rsidR="00107E91" w:rsidRPr="00BC5AD9" w:rsidRDefault="00107E91" w:rsidP="005A43F8">
            <w:pPr>
              <w:jc w:val="center"/>
              <w:rPr>
                <w:szCs w:val="24"/>
              </w:rPr>
            </w:pPr>
            <w:r>
              <w:rPr>
                <w:szCs w:val="24"/>
              </w:rPr>
              <w:t>50 = 1.5 points</w:t>
            </w:r>
          </w:p>
        </w:tc>
        <w:tc>
          <w:tcPr>
            <w:tcW w:w="1920" w:type="dxa"/>
            <w:shd w:val="clear" w:color="auto" w:fill="auto"/>
          </w:tcPr>
          <w:p w14:paraId="2248E7A4" w14:textId="77777777" w:rsidR="00107E91" w:rsidRPr="00BC5AD9" w:rsidRDefault="00107E91" w:rsidP="005A43F8">
            <w:pPr>
              <w:jc w:val="center"/>
              <w:rPr>
                <w:szCs w:val="24"/>
              </w:rPr>
            </w:pPr>
            <w:r>
              <w:rPr>
                <w:szCs w:val="24"/>
              </w:rPr>
              <w:t>75 = 2.25 points</w:t>
            </w:r>
          </w:p>
        </w:tc>
        <w:tc>
          <w:tcPr>
            <w:tcW w:w="1844" w:type="dxa"/>
            <w:shd w:val="clear" w:color="auto" w:fill="auto"/>
          </w:tcPr>
          <w:p w14:paraId="61EB35CC" w14:textId="77777777" w:rsidR="00107E91" w:rsidRPr="00BC5AD9" w:rsidRDefault="00107E91" w:rsidP="005A43F8">
            <w:pPr>
              <w:jc w:val="center"/>
              <w:rPr>
                <w:szCs w:val="24"/>
              </w:rPr>
            </w:pPr>
            <w:r>
              <w:rPr>
                <w:szCs w:val="24"/>
              </w:rPr>
              <w:t>100 = 3 points</w:t>
            </w:r>
          </w:p>
        </w:tc>
      </w:tr>
      <w:tr w:rsidR="00107E91" w:rsidRPr="00BC5AD9" w14:paraId="64BD60C8" w14:textId="77777777" w:rsidTr="005A43F8">
        <w:tc>
          <w:tcPr>
            <w:tcW w:w="2587" w:type="dxa"/>
            <w:shd w:val="clear" w:color="auto" w:fill="auto"/>
          </w:tcPr>
          <w:p w14:paraId="03A5DE67" w14:textId="77777777" w:rsidR="00107E91" w:rsidRDefault="00107E91" w:rsidP="005A43F8">
            <w:pPr>
              <w:jc w:val="center"/>
              <w:rPr>
                <w:szCs w:val="24"/>
              </w:rPr>
            </w:pPr>
            <w:r>
              <w:rPr>
                <w:szCs w:val="24"/>
              </w:rPr>
              <w:t>2 points</w:t>
            </w:r>
          </w:p>
        </w:tc>
        <w:tc>
          <w:tcPr>
            <w:tcW w:w="1890" w:type="dxa"/>
            <w:shd w:val="clear" w:color="auto" w:fill="auto"/>
          </w:tcPr>
          <w:p w14:paraId="0D51D004" w14:textId="77777777" w:rsidR="00107E91" w:rsidRPr="00BC5AD9" w:rsidRDefault="00107E91" w:rsidP="005A43F8">
            <w:pPr>
              <w:jc w:val="center"/>
              <w:rPr>
                <w:szCs w:val="24"/>
              </w:rPr>
            </w:pPr>
            <w:r>
              <w:rPr>
                <w:szCs w:val="24"/>
              </w:rPr>
              <w:t>0% = 0 points</w:t>
            </w:r>
          </w:p>
        </w:tc>
        <w:tc>
          <w:tcPr>
            <w:tcW w:w="1839" w:type="dxa"/>
            <w:shd w:val="clear" w:color="auto" w:fill="auto"/>
          </w:tcPr>
          <w:p w14:paraId="16A5DE95" w14:textId="77777777" w:rsidR="00107E91" w:rsidRPr="00BC5AD9" w:rsidRDefault="00107E91" w:rsidP="005A43F8">
            <w:pPr>
              <w:jc w:val="center"/>
              <w:rPr>
                <w:szCs w:val="24"/>
              </w:rPr>
            </w:pPr>
            <w:r>
              <w:rPr>
                <w:szCs w:val="24"/>
              </w:rPr>
              <w:t>50 = 1 points</w:t>
            </w:r>
          </w:p>
        </w:tc>
        <w:tc>
          <w:tcPr>
            <w:tcW w:w="1920" w:type="dxa"/>
            <w:shd w:val="clear" w:color="auto" w:fill="auto"/>
          </w:tcPr>
          <w:p w14:paraId="7458A549" w14:textId="77777777" w:rsidR="00107E91" w:rsidRPr="00BC5AD9" w:rsidRDefault="00107E91" w:rsidP="005A43F8">
            <w:pPr>
              <w:jc w:val="center"/>
              <w:rPr>
                <w:szCs w:val="24"/>
              </w:rPr>
            </w:pPr>
            <w:r>
              <w:rPr>
                <w:szCs w:val="24"/>
              </w:rPr>
              <w:t>75 = 1.5 points</w:t>
            </w:r>
          </w:p>
        </w:tc>
        <w:tc>
          <w:tcPr>
            <w:tcW w:w="1844" w:type="dxa"/>
            <w:shd w:val="clear" w:color="auto" w:fill="auto"/>
          </w:tcPr>
          <w:p w14:paraId="07C9D357" w14:textId="77777777" w:rsidR="00107E91" w:rsidRPr="00BC5AD9" w:rsidRDefault="00107E91" w:rsidP="005A43F8">
            <w:pPr>
              <w:jc w:val="center"/>
              <w:rPr>
                <w:szCs w:val="24"/>
              </w:rPr>
            </w:pPr>
            <w:r>
              <w:rPr>
                <w:szCs w:val="24"/>
              </w:rPr>
              <w:t>100 = 2 points</w:t>
            </w:r>
          </w:p>
        </w:tc>
      </w:tr>
      <w:tr w:rsidR="00107E91" w:rsidRPr="00BC5AD9" w14:paraId="76FAD7A6" w14:textId="77777777" w:rsidTr="005A43F8">
        <w:tc>
          <w:tcPr>
            <w:tcW w:w="2587" w:type="dxa"/>
            <w:shd w:val="clear" w:color="auto" w:fill="auto"/>
          </w:tcPr>
          <w:p w14:paraId="5036D0FE" w14:textId="77777777" w:rsidR="00107E91" w:rsidRDefault="00107E91" w:rsidP="005A43F8">
            <w:pPr>
              <w:jc w:val="center"/>
              <w:rPr>
                <w:szCs w:val="24"/>
              </w:rPr>
            </w:pPr>
            <w:r>
              <w:rPr>
                <w:szCs w:val="24"/>
              </w:rPr>
              <w:t>1 point</w:t>
            </w:r>
          </w:p>
        </w:tc>
        <w:tc>
          <w:tcPr>
            <w:tcW w:w="1890" w:type="dxa"/>
            <w:shd w:val="clear" w:color="auto" w:fill="auto"/>
          </w:tcPr>
          <w:p w14:paraId="61FC6F2C" w14:textId="77777777" w:rsidR="00107E91" w:rsidRPr="00BC5AD9" w:rsidRDefault="00107E91" w:rsidP="005A43F8">
            <w:pPr>
              <w:jc w:val="center"/>
              <w:rPr>
                <w:szCs w:val="24"/>
              </w:rPr>
            </w:pPr>
            <w:r>
              <w:rPr>
                <w:szCs w:val="24"/>
              </w:rPr>
              <w:t>0% = 0 points</w:t>
            </w:r>
          </w:p>
        </w:tc>
        <w:tc>
          <w:tcPr>
            <w:tcW w:w="1839" w:type="dxa"/>
            <w:shd w:val="clear" w:color="auto" w:fill="auto"/>
          </w:tcPr>
          <w:p w14:paraId="2C41CF17" w14:textId="77777777" w:rsidR="00107E91" w:rsidRPr="00BC5AD9" w:rsidRDefault="00107E91" w:rsidP="005A43F8">
            <w:pPr>
              <w:jc w:val="center"/>
              <w:rPr>
                <w:szCs w:val="24"/>
              </w:rPr>
            </w:pPr>
            <w:r>
              <w:rPr>
                <w:szCs w:val="24"/>
              </w:rPr>
              <w:t xml:space="preserve">50 = .5 points </w:t>
            </w:r>
          </w:p>
        </w:tc>
        <w:tc>
          <w:tcPr>
            <w:tcW w:w="1920" w:type="dxa"/>
            <w:shd w:val="clear" w:color="auto" w:fill="auto"/>
          </w:tcPr>
          <w:p w14:paraId="73B2729B" w14:textId="77777777" w:rsidR="00107E91" w:rsidRPr="00BC5AD9" w:rsidRDefault="00107E91" w:rsidP="005A43F8">
            <w:pPr>
              <w:jc w:val="center"/>
              <w:rPr>
                <w:szCs w:val="24"/>
              </w:rPr>
            </w:pPr>
            <w:r>
              <w:rPr>
                <w:szCs w:val="24"/>
              </w:rPr>
              <w:t xml:space="preserve">75 = .75 points </w:t>
            </w:r>
          </w:p>
        </w:tc>
        <w:tc>
          <w:tcPr>
            <w:tcW w:w="1844" w:type="dxa"/>
            <w:shd w:val="clear" w:color="auto" w:fill="auto"/>
          </w:tcPr>
          <w:p w14:paraId="1FE38891" w14:textId="77777777" w:rsidR="00107E91" w:rsidRPr="00BC5AD9" w:rsidRDefault="00107E91" w:rsidP="005A43F8">
            <w:pPr>
              <w:jc w:val="center"/>
              <w:rPr>
                <w:szCs w:val="24"/>
              </w:rPr>
            </w:pPr>
            <w:r>
              <w:rPr>
                <w:szCs w:val="24"/>
              </w:rPr>
              <w:t>100 = 1 point</w:t>
            </w:r>
          </w:p>
        </w:tc>
      </w:tr>
      <w:tr w:rsidR="00107E91" w:rsidRPr="00BC5AD9" w14:paraId="5B09E4A0" w14:textId="77777777" w:rsidTr="005A43F8">
        <w:tc>
          <w:tcPr>
            <w:tcW w:w="2587" w:type="dxa"/>
            <w:shd w:val="clear" w:color="auto" w:fill="auto"/>
          </w:tcPr>
          <w:p w14:paraId="102FE542" w14:textId="77777777" w:rsidR="00107E91" w:rsidRPr="00BC5AD9" w:rsidRDefault="00107E91" w:rsidP="005A43F8">
            <w:pPr>
              <w:rPr>
                <w:szCs w:val="24"/>
              </w:rPr>
            </w:pPr>
          </w:p>
          <w:p w14:paraId="187AC276" w14:textId="77777777" w:rsidR="00107E91" w:rsidRPr="000E0740" w:rsidRDefault="00107E91" w:rsidP="005A43F8">
            <w:pPr>
              <w:rPr>
                <w:sz w:val="32"/>
                <w:szCs w:val="32"/>
              </w:rPr>
            </w:pPr>
          </w:p>
          <w:p w14:paraId="3882E629" w14:textId="77777777" w:rsidR="00107E91" w:rsidRPr="000E0740" w:rsidRDefault="00107E91" w:rsidP="005A43F8">
            <w:pPr>
              <w:jc w:val="center"/>
              <w:rPr>
                <w:b/>
                <w:sz w:val="32"/>
                <w:szCs w:val="32"/>
              </w:rPr>
            </w:pPr>
            <w:r w:rsidRPr="000E0740">
              <w:rPr>
                <w:b/>
                <w:sz w:val="32"/>
                <w:szCs w:val="32"/>
              </w:rPr>
              <w:t>Evaluation</w:t>
            </w:r>
          </w:p>
          <w:p w14:paraId="10C47CB4" w14:textId="77777777" w:rsidR="00107E91" w:rsidRPr="000E0740" w:rsidRDefault="00107E91" w:rsidP="005A43F8">
            <w:pPr>
              <w:jc w:val="center"/>
              <w:rPr>
                <w:b/>
                <w:sz w:val="32"/>
                <w:szCs w:val="32"/>
              </w:rPr>
            </w:pPr>
            <w:r w:rsidRPr="000E0740">
              <w:rPr>
                <w:b/>
                <w:sz w:val="32"/>
                <w:szCs w:val="32"/>
              </w:rPr>
              <w:t>Criteria</w:t>
            </w:r>
          </w:p>
          <w:p w14:paraId="5CF0B5A5" w14:textId="77777777" w:rsidR="00107E91" w:rsidRDefault="00107E91" w:rsidP="005A43F8">
            <w:pPr>
              <w:jc w:val="center"/>
              <w:rPr>
                <w:sz w:val="32"/>
                <w:szCs w:val="32"/>
              </w:rPr>
            </w:pPr>
          </w:p>
          <w:p w14:paraId="197553E2" w14:textId="77777777" w:rsidR="00107E91" w:rsidRDefault="00107E91" w:rsidP="005A43F8">
            <w:pPr>
              <w:rPr>
                <w:szCs w:val="24"/>
                <w:u w:val="single"/>
              </w:rPr>
            </w:pPr>
          </w:p>
          <w:p w14:paraId="451FCFE1" w14:textId="77777777" w:rsidR="00107E91" w:rsidRDefault="00107E91" w:rsidP="005A43F8">
            <w:pPr>
              <w:rPr>
                <w:szCs w:val="24"/>
                <w:u w:val="single"/>
              </w:rPr>
            </w:pPr>
          </w:p>
          <w:p w14:paraId="7076CF37" w14:textId="77777777" w:rsidR="00107E91" w:rsidRPr="000E0740" w:rsidRDefault="00107E91" w:rsidP="005A43F8">
            <w:pPr>
              <w:rPr>
                <w:b/>
                <w:szCs w:val="24"/>
                <w:u w:val="single"/>
              </w:rPr>
            </w:pPr>
          </w:p>
          <w:p w14:paraId="18F86113" w14:textId="77777777" w:rsidR="00107E91" w:rsidRDefault="00107E91" w:rsidP="005A43F8">
            <w:pPr>
              <w:rPr>
                <w:b/>
                <w:i/>
                <w:szCs w:val="24"/>
              </w:rPr>
            </w:pPr>
          </w:p>
          <w:p w14:paraId="0BB0E58E" w14:textId="77777777" w:rsidR="00107E91" w:rsidRPr="00BC5AD9" w:rsidRDefault="00107E91" w:rsidP="005A43F8">
            <w:pPr>
              <w:rPr>
                <w:szCs w:val="24"/>
              </w:rPr>
            </w:pPr>
          </w:p>
        </w:tc>
        <w:tc>
          <w:tcPr>
            <w:tcW w:w="1890" w:type="dxa"/>
            <w:shd w:val="clear" w:color="auto" w:fill="auto"/>
          </w:tcPr>
          <w:p w14:paraId="1C632F49" w14:textId="77777777" w:rsidR="00107E91" w:rsidRPr="00BC5AD9" w:rsidRDefault="00107E91" w:rsidP="005A43F8">
            <w:pPr>
              <w:rPr>
                <w:szCs w:val="24"/>
              </w:rPr>
            </w:pPr>
            <w:r>
              <w:rPr>
                <w:szCs w:val="24"/>
              </w:rPr>
              <w:t>Applicant</w:t>
            </w:r>
            <w:r w:rsidRPr="00BC5AD9">
              <w:rPr>
                <w:szCs w:val="24"/>
              </w:rPr>
              <w:t xml:space="preserve"> provides an incomplete response to the </w:t>
            </w:r>
            <w:r>
              <w:rPr>
                <w:szCs w:val="24"/>
              </w:rPr>
              <w:t xml:space="preserve">question. The submitted answer is incomplete, and does not incorporate HUD/CoC training, practice standards or specific examples.  Applicant does not demonstrate ability to identify areas of DEI work and/or an emphasis on including people living experience and those marginalized. </w:t>
            </w:r>
          </w:p>
        </w:tc>
        <w:tc>
          <w:tcPr>
            <w:tcW w:w="1839" w:type="dxa"/>
            <w:shd w:val="clear" w:color="auto" w:fill="auto"/>
          </w:tcPr>
          <w:p w14:paraId="2419CDED" w14:textId="77777777" w:rsidR="00107E91" w:rsidRPr="00BC5AD9" w:rsidRDefault="00107E91" w:rsidP="005A43F8">
            <w:pPr>
              <w:rPr>
                <w:szCs w:val="24"/>
              </w:rPr>
            </w:pPr>
            <w:r>
              <w:rPr>
                <w:szCs w:val="24"/>
              </w:rPr>
              <w:t xml:space="preserve">Applicant provides an elementary </w:t>
            </w:r>
            <w:r w:rsidRPr="00BC5AD9">
              <w:rPr>
                <w:szCs w:val="24"/>
              </w:rPr>
              <w:t xml:space="preserve">response to the </w:t>
            </w:r>
            <w:r>
              <w:rPr>
                <w:szCs w:val="24"/>
              </w:rPr>
              <w:t>question. The answer is incomplete but shows a basic ability to integrate HUD/CoC training, practice standards or specific examples. Applicant demonstrates basic ability to identify areas of DEI work and/or an emphasis on including people living experience and those marginalized.</w:t>
            </w:r>
          </w:p>
        </w:tc>
        <w:tc>
          <w:tcPr>
            <w:tcW w:w="1920" w:type="dxa"/>
            <w:shd w:val="clear" w:color="auto" w:fill="auto"/>
          </w:tcPr>
          <w:p w14:paraId="0CFDBEBD" w14:textId="77777777" w:rsidR="00107E91" w:rsidRPr="00BC5AD9" w:rsidRDefault="00107E91" w:rsidP="005A43F8">
            <w:pPr>
              <w:rPr>
                <w:szCs w:val="24"/>
              </w:rPr>
            </w:pPr>
            <w:r>
              <w:rPr>
                <w:szCs w:val="24"/>
              </w:rPr>
              <w:t xml:space="preserve">Applicant provides a satisfactory </w:t>
            </w:r>
            <w:r w:rsidRPr="00BC5AD9">
              <w:rPr>
                <w:szCs w:val="24"/>
              </w:rPr>
              <w:t xml:space="preserve">response to the </w:t>
            </w:r>
            <w:r>
              <w:rPr>
                <w:szCs w:val="24"/>
              </w:rPr>
              <w:t>question. The answer fulfills the requirements of the question and shows an ability to integrate HUD/CoC training, practice standards or specific examples. Applicant demonstrates ability to identify areas of DEI work and/or an emphasis on including people living experience and those marginalized. Applicant</w:t>
            </w:r>
            <w:r w:rsidRPr="00BC5AD9">
              <w:rPr>
                <w:szCs w:val="24"/>
              </w:rPr>
              <w:t xml:space="preserve"> is developing the ability to integrate </w:t>
            </w:r>
            <w:r>
              <w:rPr>
                <w:szCs w:val="24"/>
              </w:rPr>
              <w:t xml:space="preserve">DEI </w:t>
            </w:r>
            <w:r w:rsidRPr="00BC5AD9">
              <w:rPr>
                <w:szCs w:val="24"/>
              </w:rPr>
              <w:t>knowledge into practice.</w:t>
            </w:r>
          </w:p>
        </w:tc>
        <w:tc>
          <w:tcPr>
            <w:tcW w:w="1844" w:type="dxa"/>
            <w:shd w:val="clear" w:color="auto" w:fill="auto"/>
          </w:tcPr>
          <w:p w14:paraId="7D8B10A1" w14:textId="77777777" w:rsidR="00107E91" w:rsidRPr="00BC5AD9" w:rsidRDefault="00107E91" w:rsidP="005A43F8">
            <w:pPr>
              <w:rPr>
                <w:szCs w:val="24"/>
              </w:rPr>
            </w:pPr>
            <w:r>
              <w:rPr>
                <w:szCs w:val="24"/>
              </w:rPr>
              <w:t xml:space="preserve">Applicant </w:t>
            </w:r>
            <w:r w:rsidRPr="00BC5AD9">
              <w:rPr>
                <w:szCs w:val="24"/>
              </w:rPr>
              <w:t xml:space="preserve">provides a thoughtful </w:t>
            </w:r>
            <w:r>
              <w:rPr>
                <w:szCs w:val="24"/>
              </w:rPr>
              <w:t xml:space="preserve">and complete </w:t>
            </w:r>
            <w:r w:rsidRPr="00BC5AD9">
              <w:rPr>
                <w:szCs w:val="24"/>
              </w:rPr>
              <w:t>response to the</w:t>
            </w:r>
            <w:r>
              <w:rPr>
                <w:szCs w:val="24"/>
              </w:rPr>
              <w:t xml:space="preserve"> question. Applicant can clearly integrate </w:t>
            </w:r>
            <w:r w:rsidRPr="00BC5AD9">
              <w:rPr>
                <w:szCs w:val="24"/>
              </w:rPr>
              <w:t>Student</w:t>
            </w:r>
            <w:r>
              <w:rPr>
                <w:szCs w:val="24"/>
              </w:rPr>
              <w:t xml:space="preserve"> can integrate HUD/CoC training, practice standards or specific examples. Applicant demonstrates strong ability identify areas of DEI work and/or an emphasis on including people living experience and those marginalized. Applicant successfully able to integrate DEI knowledge into practice.</w:t>
            </w:r>
          </w:p>
        </w:tc>
      </w:tr>
    </w:tbl>
    <w:p w14:paraId="77977B0B" w14:textId="77777777" w:rsidR="00812B47" w:rsidRDefault="00812B47" w:rsidP="00D87468">
      <w:pPr>
        <w:autoSpaceDE w:val="0"/>
        <w:autoSpaceDN w:val="0"/>
        <w:adjustRightInd w:val="0"/>
        <w:jc w:val="center"/>
        <w:rPr>
          <w:rFonts w:ascii="ArialMT" w:hAnsi="ArialMT" w:cs="ArialMT"/>
          <w:b/>
          <w:bCs/>
          <w:sz w:val="32"/>
          <w:szCs w:val="32"/>
          <w:u w:val="single"/>
        </w:rPr>
      </w:pPr>
    </w:p>
    <w:p w14:paraId="6BA54EF9" w14:textId="795972D6" w:rsidR="00741BB4" w:rsidRPr="00D87468" w:rsidRDefault="00741BB4" w:rsidP="00D87468">
      <w:pPr>
        <w:autoSpaceDE w:val="0"/>
        <w:autoSpaceDN w:val="0"/>
        <w:adjustRightInd w:val="0"/>
        <w:jc w:val="center"/>
        <w:rPr>
          <w:rFonts w:ascii="ArialMT" w:hAnsi="ArialMT" w:cs="ArialMT"/>
          <w:b/>
          <w:bCs/>
          <w:sz w:val="32"/>
          <w:szCs w:val="32"/>
          <w:u w:val="single"/>
        </w:rPr>
      </w:pPr>
      <w:r w:rsidRPr="00D87468">
        <w:rPr>
          <w:rFonts w:ascii="ArialMT" w:hAnsi="ArialMT" w:cs="ArialMT"/>
          <w:b/>
          <w:bCs/>
          <w:sz w:val="32"/>
          <w:szCs w:val="32"/>
          <w:u w:val="single"/>
        </w:rPr>
        <w:lastRenderedPageBreak/>
        <w:t xml:space="preserve">Local CoC Narrative Questions to be Completed by </w:t>
      </w:r>
      <w:r w:rsidR="00425C09" w:rsidRPr="00D87468">
        <w:rPr>
          <w:rFonts w:ascii="ArialMT" w:hAnsi="ArialMT" w:cs="ArialMT"/>
          <w:b/>
          <w:bCs/>
          <w:sz w:val="32"/>
          <w:szCs w:val="32"/>
          <w:u w:val="single"/>
        </w:rPr>
        <w:t>ALL Renewal Applicants:</w:t>
      </w:r>
    </w:p>
    <w:p w14:paraId="2FBC175A" w14:textId="77777777" w:rsidR="00846343" w:rsidRPr="00BD6593" w:rsidRDefault="00846343" w:rsidP="005C2BB3">
      <w:pPr>
        <w:autoSpaceDE w:val="0"/>
        <w:autoSpaceDN w:val="0"/>
        <w:adjustRightInd w:val="0"/>
        <w:rPr>
          <w:rFonts w:ascii="ArialMT" w:hAnsi="ArialMT" w:cs="ArialMT"/>
          <w:b/>
          <w:bCs/>
          <w:sz w:val="32"/>
          <w:szCs w:val="32"/>
        </w:rPr>
      </w:pPr>
    </w:p>
    <w:p w14:paraId="127F8E03" w14:textId="1EFAB6A8" w:rsidR="00387751" w:rsidRDefault="00237A87" w:rsidP="00387751">
      <w:pPr>
        <w:pStyle w:val="ListParagraph"/>
        <w:numPr>
          <w:ilvl w:val="0"/>
          <w:numId w:val="4"/>
        </w:numPr>
        <w:rPr>
          <w:rFonts w:asciiTheme="minorHAnsi" w:hAnsiTheme="minorHAnsi" w:cstheme="minorHAnsi"/>
          <w:color w:val="000000"/>
          <w:sz w:val="24"/>
          <w:szCs w:val="24"/>
        </w:rPr>
      </w:pPr>
      <w:r>
        <w:rPr>
          <w:rFonts w:asciiTheme="minorHAnsi" w:hAnsiTheme="minorHAnsi" w:cstheme="minorHAnsi"/>
          <w:color w:val="000000"/>
          <w:sz w:val="24"/>
          <w:szCs w:val="24"/>
        </w:rPr>
        <w:t>[3 points</w:t>
      </w:r>
      <w:r w:rsidR="003F2B8B">
        <w:rPr>
          <w:rFonts w:asciiTheme="minorHAnsi" w:hAnsiTheme="minorHAnsi" w:cstheme="minorHAnsi"/>
          <w:color w:val="000000"/>
          <w:sz w:val="24"/>
          <w:szCs w:val="24"/>
        </w:rPr>
        <w:t xml:space="preserve"> total</w:t>
      </w:r>
      <w:r>
        <w:rPr>
          <w:rFonts w:asciiTheme="minorHAnsi" w:hAnsiTheme="minorHAnsi" w:cstheme="minorHAnsi"/>
          <w:color w:val="000000"/>
          <w:sz w:val="24"/>
          <w:szCs w:val="24"/>
        </w:rPr>
        <w:t xml:space="preserve">] </w:t>
      </w:r>
      <w:r w:rsidR="00387751" w:rsidRPr="00457BCD">
        <w:rPr>
          <w:rFonts w:asciiTheme="minorHAnsi" w:hAnsiTheme="minorHAnsi" w:cstheme="minorHAnsi"/>
          <w:color w:val="000000"/>
          <w:sz w:val="24"/>
          <w:szCs w:val="24"/>
        </w:rPr>
        <w:t>Please desc</w:t>
      </w:r>
      <w:r w:rsidR="00CA03E7">
        <w:rPr>
          <w:rFonts w:asciiTheme="minorHAnsi" w:hAnsiTheme="minorHAnsi" w:cstheme="minorHAnsi"/>
          <w:color w:val="000000"/>
          <w:sz w:val="24"/>
          <w:szCs w:val="24"/>
        </w:rPr>
        <w:t xml:space="preserve">ribe </w:t>
      </w:r>
      <w:r w:rsidR="005F6247">
        <w:rPr>
          <w:rFonts w:asciiTheme="minorHAnsi" w:hAnsiTheme="minorHAnsi" w:cstheme="minorHAnsi"/>
          <w:color w:val="000000"/>
          <w:sz w:val="24"/>
          <w:szCs w:val="24"/>
        </w:rPr>
        <w:t>at least one</w:t>
      </w:r>
      <w:r w:rsidR="00CA03E7">
        <w:rPr>
          <w:rFonts w:asciiTheme="minorHAnsi" w:hAnsiTheme="minorHAnsi" w:cstheme="minorHAnsi"/>
          <w:color w:val="000000"/>
          <w:sz w:val="24"/>
          <w:szCs w:val="24"/>
        </w:rPr>
        <w:t xml:space="preserve"> specific way</w:t>
      </w:r>
      <w:r w:rsidR="005F6247">
        <w:rPr>
          <w:rFonts w:asciiTheme="minorHAnsi" w:hAnsiTheme="minorHAnsi" w:cstheme="minorHAnsi"/>
          <w:color w:val="000000"/>
          <w:sz w:val="24"/>
          <w:szCs w:val="24"/>
        </w:rPr>
        <w:t xml:space="preserve"> that</w:t>
      </w:r>
      <w:r w:rsidR="00CA03E7">
        <w:rPr>
          <w:rFonts w:asciiTheme="minorHAnsi" w:hAnsiTheme="minorHAnsi" w:cstheme="minorHAnsi"/>
          <w:color w:val="000000"/>
          <w:sz w:val="24"/>
          <w:szCs w:val="24"/>
        </w:rPr>
        <w:t xml:space="preserve"> your program</w:t>
      </w:r>
      <w:r w:rsidR="00387751" w:rsidRPr="00457BCD">
        <w:rPr>
          <w:rFonts w:asciiTheme="minorHAnsi" w:hAnsiTheme="minorHAnsi" w:cstheme="minorHAnsi"/>
          <w:color w:val="000000"/>
          <w:sz w:val="24"/>
          <w:szCs w:val="24"/>
        </w:rPr>
        <w:t xml:space="preserve"> involv</w:t>
      </w:r>
      <w:r w:rsidR="00CA03E7">
        <w:rPr>
          <w:rFonts w:asciiTheme="minorHAnsi" w:hAnsiTheme="minorHAnsi" w:cstheme="minorHAnsi"/>
          <w:color w:val="000000"/>
          <w:sz w:val="24"/>
          <w:szCs w:val="24"/>
        </w:rPr>
        <w:t xml:space="preserve">es </w:t>
      </w:r>
      <w:r w:rsidR="00387751" w:rsidRPr="00457BCD">
        <w:rPr>
          <w:rFonts w:asciiTheme="minorHAnsi" w:hAnsiTheme="minorHAnsi" w:cstheme="minorHAnsi"/>
          <w:color w:val="000000"/>
          <w:sz w:val="24"/>
          <w:szCs w:val="24"/>
        </w:rPr>
        <w:t xml:space="preserve">people with lived experience in </w:t>
      </w:r>
      <w:r w:rsidR="009F6C8A">
        <w:rPr>
          <w:rFonts w:asciiTheme="minorHAnsi" w:hAnsiTheme="minorHAnsi" w:cstheme="minorHAnsi"/>
          <w:color w:val="000000"/>
          <w:sz w:val="24"/>
          <w:szCs w:val="24"/>
        </w:rPr>
        <w:t xml:space="preserve">A) </w:t>
      </w:r>
      <w:r w:rsidR="00387751" w:rsidRPr="00457BCD">
        <w:rPr>
          <w:rFonts w:asciiTheme="minorHAnsi" w:hAnsiTheme="minorHAnsi" w:cstheme="minorHAnsi"/>
          <w:color w:val="000000"/>
          <w:sz w:val="24"/>
          <w:szCs w:val="24"/>
        </w:rPr>
        <w:t>program design</w:t>
      </w:r>
      <w:r>
        <w:rPr>
          <w:rFonts w:asciiTheme="minorHAnsi" w:hAnsiTheme="minorHAnsi" w:cstheme="minorHAnsi"/>
          <w:color w:val="000000"/>
          <w:sz w:val="24"/>
          <w:szCs w:val="24"/>
        </w:rPr>
        <w:t xml:space="preserve"> [1 point]</w:t>
      </w:r>
      <w:r w:rsidR="00387751" w:rsidRPr="00457BCD">
        <w:rPr>
          <w:rFonts w:asciiTheme="minorHAnsi" w:hAnsiTheme="minorHAnsi" w:cstheme="minorHAnsi"/>
          <w:color w:val="000000"/>
          <w:sz w:val="24"/>
          <w:szCs w:val="24"/>
        </w:rPr>
        <w:t xml:space="preserve">, </w:t>
      </w:r>
      <w:r w:rsidR="009F6C8A">
        <w:rPr>
          <w:rFonts w:asciiTheme="minorHAnsi" w:hAnsiTheme="minorHAnsi" w:cstheme="minorHAnsi"/>
          <w:color w:val="000000"/>
          <w:sz w:val="24"/>
          <w:szCs w:val="24"/>
        </w:rPr>
        <w:t xml:space="preserve">B) </w:t>
      </w:r>
      <w:r w:rsidR="00387751" w:rsidRPr="00457BCD">
        <w:rPr>
          <w:rFonts w:asciiTheme="minorHAnsi" w:hAnsiTheme="minorHAnsi" w:cstheme="minorHAnsi"/>
          <w:color w:val="000000"/>
          <w:sz w:val="24"/>
          <w:szCs w:val="24"/>
        </w:rPr>
        <w:t>implementation</w:t>
      </w:r>
      <w:r>
        <w:rPr>
          <w:rFonts w:asciiTheme="minorHAnsi" w:hAnsiTheme="minorHAnsi" w:cstheme="minorHAnsi"/>
          <w:color w:val="000000"/>
          <w:sz w:val="24"/>
          <w:szCs w:val="24"/>
        </w:rPr>
        <w:t xml:space="preserve"> [1 point]</w:t>
      </w:r>
      <w:r w:rsidR="00387751" w:rsidRPr="00457BCD">
        <w:rPr>
          <w:rFonts w:asciiTheme="minorHAnsi" w:hAnsiTheme="minorHAnsi" w:cstheme="minorHAnsi"/>
          <w:color w:val="000000"/>
          <w:sz w:val="24"/>
          <w:szCs w:val="24"/>
        </w:rPr>
        <w:t xml:space="preserve">, and </w:t>
      </w:r>
      <w:r w:rsidR="009F6C8A">
        <w:rPr>
          <w:rFonts w:asciiTheme="minorHAnsi" w:hAnsiTheme="minorHAnsi" w:cstheme="minorHAnsi"/>
          <w:color w:val="000000"/>
          <w:sz w:val="24"/>
          <w:szCs w:val="24"/>
        </w:rPr>
        <w:t xml:space="preserve">C) </w:t>
      </w:r>
      <w:r w:rsidR="00387751" w:rsidRPr="00457BCD">
        <w:rPr>
          <w:rFonts w:asciiTheme="minorHAnsi" w:hAnsiTheme="minorHAnsi" w:cstheme="minorHAnsi"/>
          <w:color w:val="000000"/>
          <w:sz w:val="24"/>
          <w:szCs w:val="24"/>
        </w:rPr>
        <w:t>improvement</w:t>
      </w:r>
      <w:r>
        <w:rPr>
          <w:rFonts w:asciiTheme="minorHAnsi" w:hAnsiTheme="minorHAnsi" w:cstheme="minorHAnsi"/>
          <w:color w:val="000000"/>
          <w:sz w:val="24"/>
          <w:szCs w:val="24"/>
        </w:rPr>
        <w:t xml:space="preserve"> [1 point]</w:t>
      </w:r>
      <w:r w:rsidR="00387751" w:rsidRPr="00457BCD">
        <w:rPr>
          <w:rFonts w:asciiTheme="minorHAnsi" w:hAnsiTheme="minorHAnsi" w:cstheme="minorHAnsi"/>
          <w:color w:val="000000"/>
          <w:sz w:val="24"/>
          <w:szCs w:val="24"/>
        </w:rPr>
        <w:t>.</w:t>
      </w:r>
    </w:p>
    <w:p w14:paraId="346C251E" w14:textId="77777777" w:rsidR="00E47ED9" w:rsidRDefault="00E47ED9" w:rsidP="00E47ED9">
      <w:pPr>
        <w:rPr>
          <w:rFonts w:asciiTheme="minorHAnsi" w:hAnsiTheme="minorHAnsi" w:cstheme="minorHAnsi"/>
          <w:color w:val="000000"/>
          <w:sz w:val="24"/>
          <w:szCs w:val="24"/>
        </w:rPr>
      </w:pPr>
    </w:p>
    <w:p w14:paraId="6FD04169" w14:textId="40321141" w:rsidR="00E47ED9" w:rsidRDefault="00E47ED9" w:rsidP="00E47ED9">
      <w:pPr>
        <w:rPr>
          <w:rFonts w:asciiTheme="minorHAnsi" w:hAnsiTheme="minorHAnsi" w:cstheme="minorHAnsi"/>
          <w:color w:val="000000"/>
          <w:sz w:val="24"/>
          <w:szCs w:val="24"/>
        </w:rPr>
      </w:pPr>
      <w:r>
        <w:rPr>
          <w:rFonts w:asciiTheme="minorHAnsi" w:hAnsiTheme="minorHAnsi" w:cstheme="minorHAnsi"/>
          <w:color w:val="000000"/>
          <w:sz w:val="24"/>
          <w:szCs w:val="24"/>
        </w:rPr>
        <w:t>A)</w:t>
      </w:r>
    </w:p>
    <w:p w14:paraId="592F0C99" w14:textId="77777777" w:rsidR="00E47ED9" w:rsidRDefault="00E47ED9" w:rsidP="00E47ED9">
      <w:pPr>
        <w:rPr>
          <w:rFonts w:asciiTheme="minorHAnsi" w:hAnsiTheme="minorHAnsi" w:cstheme="minorHAnsi"/>
          <w:color w:val="000000"/>
          <w:sz w:val="24"/>
          <w:szCs w:val="24"/>
        </w:rPr>
      </w:pPr>
    </w:p>
    <w:p w14:paraId="7C3C1A5C" w14:textId="3E4638CE" w:rsidR="00E47ED9" w:rsidRDefault="00E47ED9" w:rsidP="00E47ED9">
      <w:pPr>
        <w:rPr>
          <w:rFonts w:asciiTheme="minorHAnsi" w:hAnsiTheme="minorHAnsi" w:cstheme="minorHAnsi"/>
          <w:color w:val="000000"/>
          <w:sz w:val="24"/>
          <w:szCs w:val="24"/>
        </w:rPr>
      </w:pPr>
      <w:r>
        <w:rPr>
          <w:rFonts w:asciiTheme="minorHAnsi" w:hAnsiTheme="minorHAnsi" w:cstheme="minorHAnsi"/>
          <w:color w:val="000000"/>
          <w:sz w:val="24"/>
          <w:szCs w:val="24"/>
        </w:rPr>
        <w:t>B)</w:t>
      </w:r>
    </w:p>
    <w:p w14:paraId="78AAD2DB" w14:textId="77777777" w:rsidR="00E47ED9" w:rsidRDefault="00E47ED9" w:rsidP="00E47ED9">
      <w:pPr>
        <w:rPr>
          <w:rFonts w:asciiTheme="minorHAnsi" w:hAnsiTheme="minorHAnsi" w:cstheme="minorHAnsi"/>
          <w:color w:val="000000"/>
          <w:sz w:val="24"/>
          <w:szCs w:val="24"/>
        </w:rPr>
      </w:pPr>
    </w:p>
    <w:p w14:paraId="51FDAE00" w14:textId="55270074" w:rsidR="00E47ED9" w:rsidRDefault="00E47ED9" w:rsidP="00E47ED9">
      <w:pPr>
        <w:rPr>
          <w:rFonts w:asciiTheme="minorHAnsi" w:hAnsiTheme="minorHAnsi" w:cstheme="minorHAnsi"/>
          <w:color w:val="000000"/>
          <w:sz w:val="24"/>
          <w:szCs w:val="24"/>
        </w:rPr>
      </w:pPr>
      <w:r>
        <w:rPr>
          <w:rFonts w:asciiTheme="minorHAnsi" w:hAnsiTheme="minorHAnsi" w:cstheme="minorHAnsi"/>
          <w:color w:val="000000"/>
          <w:sz w:val="24"/>
          <w:szCs w:val="24"/>
        </w:rPr>
        <w:t>C)</w:t>
      </w:r>
    </w:p>
    <w:p w14:paraId="7E0F7AA8" w14:textId="77777777" w:rsidR="00A23127" w:rsidRDefault="00A23127" w:rsidP="00E47ED9">
      <w:pPr>
        <w:rPr>
          <w:rFonts w:asciiTheme="minorHAnsi" w:hAnsiTheme="minorHAnsi" w:cstheme="minorHAnsi"/>
          <w:color w:val="000000"/>
          <w:sz w:val="24"/>
          <w:szCs w:val="24"/>
        </w:rPr>
      </w:pPr>
    </w:p>
    <w:p w14:paraId="596DDC42" w14:textId="77777777" w:rsidR="0032297C" w:rsidRPr="00E47ED9" w:rsidRDefault="0032297C" w:rsidP="00E47ED9">
      <w:pPr>
        <w:rPr>
          <w:rFonts w:asciiTheme="minorHAnsi" w:hAnsiTheme="minorHAnsi" w:cstheme="minorHAnsi"/>
          <w:color w:val="000000"/>
          <w:sz w:val="24"/>
          <w:szCs w:val="24"/>
        </w:rPr>
      </w:pPr>
    </w:p>
    <w:p w14:paraId="4A77F5BC" w14:textId="77777777" w:rsidR="00A9346E" w:rsidRPr="00A9346E" w:rsidRDefault="00A9346E" w:rsidP="00A9346E">
      <w:pPr>
        <w:pStyle w:val="ListParagraph"/>
        <w:rPr>
          <w:rFonts w:asciiTheme="minorHAnsi" w:hAnsiTheme="minorHAnsi" w:cstheme="minorHAnsi"/>
          <w:color w:val="000000"/>
          <w:sz w:val="24"/>
          <w:szCs w:val="24"/>
        </w:rPr>
      </w:pPr>
    </w:p>
    <w:p w14:paraId="7F787045" w14:textId="6FCA923C" w:rsidR="00A9346E" w:rsidRDefault="005A2397" w:rsidP="00457BCD">
      <w:pPr>
        <w:pStyle w:val="ListParagraph"/>
        <w:numPr>
          <w:ilvl w:val="0"/>
          <w:numId w:val="4"/>
        </w:numPr>
        <w:rPr>
          <w:rFonts w:asciiTheme="minorHAnsi" w:hAnsiTheme="minorHAnsi" w:cstheme="minorHAnsi"/>
          <w:color w:val="000000"/>
          <w:sz w:val="24"/>
          <w:szCs w:val="24"/>
        </w:rPr>
      </w:pPr>
      <w:r>
        <w:rPr>
          <w:rFonts w:asciiTheme="minorHAnsi" w:hAnsiTheme="minorHAnsi" w:cstheme="minorHAnsi"/>
          <w:color w:val="000000"/>
          <w:sz w:val="24"/>
          <w:szCs w:val="24"/>
        </w:rPr>
        <w:t xml:space="preserve">[2 points] </w:t>
      </w:r>
      <w:r w:rsidR="00A9346E">
        <w:rPr>
          <w:rFonts w:asciiTheme="minorHAnsi" w:hAnsiTheme="minorHAnsi" w:cstheme="minorHAnsi"/>
          <w:color w:val="000000"/>
          <w:sz w:val="24"/>
          <w:szCs w:val="24"/>
        </w:rPr>
        <w:t xml:space="preserve">Please describe whether and how </w:t>
      </w:r>
      <w:r w:rsidR="001B4CF9">
        <w:rPr>
          <w:rFonts w:asciiTheme="minorHAnsi" w:hAnsiTheme="minorHAnsi" w:cstheme="minorHAnsi"/>
          <w:color w:val="000000"/>
          <w:sz w:val="24"/>
          <w:szCs w:val="24"/>
        </w:rPr>
        <w:t>PLEs are compensated for their time and feedback, such as through participation in focus groups or advisory boards</w:t>
      </w:r>
      <w:r w:rsidR="00F34C13">
        <w:rPr>
          <w:rFonts w:asciiTheme="minorHAnsi" w:hAnsiTheme="minorHAnsi" w:cstheme="minorHAnsi"/>
          <w:color w:val="000000"/>
          <w:sz w:val="24"/>
          <w:szCs w:val="24"/>
        </w:rPr>
        <w:t xml:space="preserve">, including if they are paid staff. </w:t>
      </w:r>
    </w:p>
    <w:p w14:paraId="6791C367" w14:textId="77777777" w:rsidR="00B61ECA" w:rsidRDefault="00B61ECA" w:rsidP="00B61ECA">
      <w:pPr>
        <w:rPr>
          <w:rFonts w:asciiTheme="minorHAnsi" w:hAnsiTheme="minorHAnsi" w:cstheme="minorHAnsi"/>
          <w:color w:val="000000"/>
          <w:sz w:val="24"/>
          <w:szCs w:val="24"/>
        </w:rPr>
      </w:pPr>
    </w:p>
    <w:p w14:paraId="5199C485" w14:textId="561F2A81" w:rsidR="00B61ECA" w:rsidRPr="00B61ECA" w:rsidRDefault="00B61ECA" w:rsidP="00B61ECA">
      <w:pPr>
        <w:rPr>
          <w:rFonts w:asciiTheme="minorHAnsi" w:hAnsiTheme="minorHAnsi" w:cstheme="minorHAnsi"/>
          <w:color w:val="000000"/>
          <w:sz w:val="24"/>
          <w:szCs w:val="24"/>
        </w:rPr>
      </w:pPr>
      <w:r>
        <w:rPr>
          <w:rFonts w:asciiTheme="minorHAnsi" w:hAnsiTheme="minorHAnsi" w:cstheme="minorHAnsi"/>
          <w:color w:val="000000"/>
          <w:sz w:val="24"/>
          <w:szCs w:val="24"/>
        </w:rPr>
        <w:t>Response:</w:t>
      </w:r>
    </w:p>
    <w:p w14:paraId="704EFAFE" w14:textId="77777777" w:rsidR="00FE3027" w:rsidRPr="00FE3027" w:rsidRDefault="00FE3027" w:rsidP="00FE3027">
      <w:pPr>
        <w:pStyle w:val="ListParagraph"/>
        <w:rPr>
          <w:rFonts w:asciiTheme="minorHAnsi" w:hAnsiTheme="minorHAnsi" w:cstheme="minorHAnsi"/>
          <w:color w:val="000000"/>
          <w:sz w:val="24"/>
          <w:szCs w:val="24"/>
        </w:rPr>
      </w:pPr>
    </w:p>
    <w:p w14:paraId="57F8FBC8" w14:textId="4A77D896" w:rsidR="004F6C1B" w:rsidRDefault="007467EB" w:rsidP="00457BCD">
      <w:pPr>
        <w:pStyle w:val="ListParagraph"/>
        <w:numPr>
          <w:ilvl w:val="0"/>
          <w:numId w:val="4"/>
        </w:numPr>
        <w:rPr>
          <w:rFonts w:asciiTheme="minorHAnsi" w:hAnsiTheme="minorHAnsi" w:cstheme="minorHAnsi"/>
          <w:color w:val="000000"/>
          <w:sz w:val="24"/>
          <w:szCs w:val="24"/>
        </w:rPr>
      </w:pPr>
      <w:r>
        <w:rPr>
          <w:rFonts w:asciiTheme="minorHAnsi" w:hAnsiTheme="minorHAnsi" w:cstheme="minorHAnsi"/>
          <w:color w:val="000000"/>
          <w:sz w:val="24"/>
          <w:szCs w:val="24"/>
        </w:rPr>
        <w:t xml:space="preserve">[2 points] </w:t>
      </w:r>
      <w:r w:rsidR="00FE3027">
        <w:rPr>
          <w:rFonts w:asciiTheme="minorHAnsi" w:hAnsiTheme="minorHAnsi" w:cstheme="minorHAnsi"/>
          <w:color w:val="000000"/>
          <w:sz w:val="24"/>
          <w:szCs w:val="24"/>
        </w:rPr>
        <w:t xml:space="preserve">Please identify </w:t>
      </w:r>
      <w:r w:rsidR="00B11494">
        <w:rPr>
          <w:rFonts w:asciiTheme="minorHAnsi" w:hAnsiTheme="minorHAnsi" w:cstheme="minorHAnsi"/>
          <w:color w:val="000000"/>
          <w:sz w:val="24"/>
          <w:szCs w:val="24"/>
        </w:rPr>
        <w:t xml:space="preserve">at least one </w:t>
      </w:r>
      <w:r w:rsidR="00130825">
        <w:rPr>
          <w:rFonts w:asciiTheme="minorHAnsi" w:hAnsiTheme="minorHAnsi" w:cstheme="minorHAnsi"/>
          <w:color w:val="000000"/>
          <w:sz w:val="24"/>
          <w:szCs w:val="24"/>
        </w:rPr>
        <w:t xml:space="preserve">specific </w:t>
      </w:r>
      <w:r w:rsidR="00FE3027">
        <w:rPr>
          <w:rFonts w:asciiTheme="minorHAnsi" w:hAnsiTheme="minorHAnsi" w:cstheme="minorHAnsi"/>
          <w:color w:val="000000"/>
          <w:sz w:val="24"/>
          <w:szCs w:val="24"/>
        </w:rPr>
        <w:t>barrier</w:t>
      </w:r>
      <w:r w:rsidR="00B11494">
        <w:rPr>
          <w:rFonts w:asciiTheme="minorHAnsi" w:hAnsiTheme="minorHAnsi" w:cstheme="minorHAnsi"/>
          <w:color w:val="000000"/>
          <w:sz w:val="24"/>
          <w:szCs w:val="24"/>
        </w:rPr>
        <w:t xml:space="preserve"> </w:t>
      </w:r>
      <w:r w:rsidR="00304214">
        <w:rPr>
          <w:rFonts w:asciiTheme="minorHAnsi" w:hAnsiTheme="minorHAnsi" w:cstheme="minorHAnsi"/>
          <w:color w:val="000000"/>
          <w:sz w:val="24"/>
          <w:szCs w:val="24"/>
        </w:rPr>
        <w:t>[1 point]</w:t>
      </w:r>
      <w:r w:rsidR="00FE3027">
        <w:rPr>
          <w:rFonts w:asciiTheme="minorHAnsi" w:hAnsiTheme="minorHAnsi" w:cstheme="minorHAnsi"/>
          <w:color w:val="000000"/>
          <w:sz w:val="24"/>
          <w:szCs w:val="24"/>
        </w:rPr>
        <w:t xml:space="preserve"> and </w:t>
      </w:r>
      <w:r w:rsidR="00B11494">
        <w:rPr>
          <w:rFonts w:asciiTheme="minorHAnsi" w:hAnsiTheme="minorHAnsi" w:cstheme="minorHAnsi"/>
          <w:color w:val="000000"/>
          <w:sz w:val="24"/>
          <w:szCs w:val="24"/>
        </w:rPr>
        <w:t xml:space="preserve">at least one specific </w:t>
      </w:r>
      <w:r w:rsidR="00FE3027">
        <w:rPr>
          <w:rFonts w:asciiTheme="minorHAnsi" w:hAnsiTheme="minorHAnsi" w:cstheme="minorHAnsi"/>
          <w:color w:val="000000"/>
          <w:sz w:val="24"/>
          <w:szCs w:val="24"/>
        </w:rPr>
        <w:t>attempt</w:t>
      </w:r>
      <w:r w:rsidR="00304214">
        <w:rPr>
          <w:rFonts w:asciiTheme="minorHAnsi" w:hAnsiTheme="minorHAnsi" w:cstheme="minorHAnsi"/>
          <w:color w:val="000000"/>
          <w:sz w:val="24"/>
          <w:szCs w:val="24"/>
        </w:rPr>
        <w:t xml:space="preserve"> [1 point]</w:t>
      </w:r>
      <w:r w:rsidR="00FE3027">
        <w:rPr>
          <w:rFonts w:asciiTheme="minorHAnsi" w:hAnsiTheme="minorHAnsi" w:cstheme="minorHAnsi"/>
          <w:color w:val="000000"/>
          <w:sz w:val="24"/>
          <w:szCs w:val="24"/>
        </w:rPr>
        <w:t xml:space="preserve"> to </w:t>
      </w:r>
      <w:r w:rsidR="00CA03E7">
        <w:rPr>
          <w:rFonts w:asciiTheme="minorHAnsi" w:hAnsiTheme="minorHAnsi" w:cstheme="minorHAnsi"/>
          <w:color w:val="000000"/>
          <w:sz w:val="24"/>
          <w:szCs w:val="24"/>
        </w:rPr>
        <w:t xml:space="preserve">increase </w:t>
      </w:r>
      <w:r w:rsidR="007300AD">
        <w:rPr>
          <w:rFonts w:asciiTheme="minorHAnsi" w:hAnsiTheme="minorHAnsi" w:cstheme="minorHAnsi"/>
          <w:color w:val="000000"/>
          <w:sz w:val="24"/>
          <w:szCs w:val="24"/>
        </w:rPr>
        <w:t xml:space="preserve">participation of PLEs </w:t>
      </w:r>
      <w:r w:rsidR="00CA03E7">
        <w:rPr>
          <w:rFonts w:asciiTheme="minorHAnsi" w:hAnsiTheme="minorHAnsi" w:cstheme="minorHAnsi"/>
          <w:color w:val="000000"/>
          <w:sz w:val="24"/>
          <w:szCs w:val="24"/>
        </w:rPr>
        <w:t>in program design, implementation, and improvement.</w:t>
      </w:r>
    </w:p>
    <w:p w14:paraId="329A6C72" w14:textId="77777777" w:rsidR="00025C7D" w:rsidRPr="00025C7D" w:rsidRDefault="00025C7D" w:rsidP="00025C7D">
      <w:pPr>
        <w:pStyle w:val="ListParagraph"/>
        <w:rPr>
          <w:rFonts w:asciiTheme="minorHAnsi" w:hAnsiTheme="minorHAnsi" w:cstheme="minorHAnsi"/>
          <w:color w:val="000000"/>
          <w:sz w:val="24"/>
          <w:szCs w:val="24"/>
        </w:rPr>
      </w:pPr>
    </w:p>
    <w:p w14:paraId="4DBBA449" w14:textId="020CFAD1" w:rsidR="00025C7D" w:rsidRDefault="00025C7D" w:rsidP="00025C7D">
      <w:pPr>
        <w:rPr>
          <w:rFonts w:asciiTheme="minorHAnsi" w:hAnsiTheme="minorHAnsi" w:cstheme="minorHAnsi"/>
          <w:color w:val="000000"/>
          <w:sz w:val="24"/>
          <w:szCs w:val="24"/>
        </w:rPr>
      </w:pPr>
      <w:r>
        <w:rPr>
          <w:rFonts w:asciiTheme="minorHAnsi" w:hAnsiTheme="minorHAnsi" w:cstheme="minorHAnsi"/>
          <w:color w:val="000000"/>
          <w:sz w:val="24"/>
          <w:szCs w:val="24"/>
        </w:rPr>
        <w:t>Identified Barrier:</w:t>
      </w:r>
    </w:p>
    <w:p w14:paraId="3BDF01F8" w14:textId="77777777" w:rsidR="00025C7D" w:rsidRDefault="00025C7D" w:rsidP="00025C7D">
      <w:pPr>
        <w:rPr>
          <w:rFonts w:asciiTheme="minorHAnsi" w:hAnsiTheme="minorHAnsi" w:cstheme="minorHAnsi"/>
          <w:color w:val="000000"/>
          <w:sz w:val="24"/>
          <w:szCs w:val="24"/>
        </w:rPr>
      </w:pPr>
    </w:p>
    <w:p w14:paraId="4CFEA9DE" w14:textId="796592EF" w:rsidR="00025C7D" w:rsidRPr="00025C7D" w:rsidRDefault="00025C7D" w:rsidP="00025C7D">
      <w:pPr>
        <w:rPr>
          <w:rFonts w:asciiTheme="minorHAnsi" w:hAnsiTheme="minorHAnsi" w:cstheme="minorHAnsi"/>
          <w:color w:val="000000"/>
          <w:sz w:val="24"/>
          <w:szCs w:val="24"/>
        </w:rPr>
      </w:pPr>
      <w:r>
        <w:rPr>
          <w:rFonts w:asciiTheme="minorHAnsi" w:hAnsiTheme="minorHAnsi" w:cstheme="minorHAnsi"/>
          <w:color w:val="000000"/>
          <w:sz w:val="24"/>
          <w:szCs w:val="24"/>
        </w:rPr>
        <w:t>Attempt to Remove Barrier:</w:t>
      </w:r>
    </w:p>
    <w:p w14:paraId="68A07FAD" w14:textId="246F2C08" w:rsidR="00FE3027" w:rsidRPr="004F6C1B" w:rsidRDefault="00CA03E7" w:rsidP="004F6C1B">
      <w:pPr>
        <w:rPr>
          <w:rFonts w:asciiTheme="minorHAnsi" w:hAnsiTheme="minorHAnsi" w:cstheme="minorHAnsi"/>
          <w:color w:val="000000"/>
          <w:sz w:val="24"/>
          <w:szCs w:val="24"/>
        </w:rPr>
      </w:pPr>
      <w:r w:rsidRPr="004F6C1B">
        <w:rPr>
          <w:rFonts w:asciiTheme="minorHAnsi" w:hAnsiTheme="minorHAnsi" w:cstheme="minorHAnsi"/>
          <w:color w:val="000000"/>
          <w:sz w:val="24"/>
          <w:szCs w:val="24"/>
        </w:rPr>
        <w:t xml:space="preserve"> </w:t>
      </w:r>
    </w:p>
    <w:p w14:paraId="38CF11ED" w14:textId="77777777" w:rsidR="00B87167" w:rsidRDefault="00B87167" w:rsidP="00B87167">
      <w:pPr>
        <w:rPr>
          <w:rFonts w:asciiTheme="minorHAnsi" w:hAnsiTheme="minorHAnsi" w:cstheme="minorHAnsi"/>
          <w:color w:val="000000"/>
          <w:sz w:val="24"/>
          <w:szCs w:val="24"/>
        </w:rPr>
      </w:pPr>
    </w:p>
    <w:p w14:paraId="17C39D58" w14:textId="787DDCE9" w:rsidR="00B87167" w:rsidRDefault="00B87167" w:rsidP="00B87167">
      <w:pPr>
        <w:pStyle w:val="ListParagraph"/>
        <w:numPr>
          <w:ilvl w:val="0"/>
          <w:numId w:val="4"/>
        </w:numPr>
        <w:rPr>
          <w:rFonts w:asciiTheme="minorHAnsi" w:hAnsiTheme="minorHAnsi" w:cstheme="minorHAnsi"/>
          <w:color w:val="000000"/>
          <w:sz w:val="24"/>
          <w:szCs w:val="24"/>
        </w:rPr>
      </w:pPr>
      <w:r>
        <w:rPr>
          <w:rFonts w:asciiTheme="minorHAnsi" w:hAnsiTheme="minorHAnsi" w:cstheme="minorHAnsi"/>
          <w:color w:val="000000"/>
          <w:sz w:val="24"/>
          <w:szCs w:val="24"/>
        </w:rPr>
        <w:t xml:space="preserve">[1 point] </w:t>
      </w:r>
      <w:r w:rsidRPr="00457BCD">
        <w:rPr>
          <w:rFonts w:asciiTheme="minorHAnsi" w:hAnsiTheme="minorHAnsi" w:cstheme="minorHAnsi"/>
          <w:color w:val="000000"/>
          <w:sz w:val="24"/>
          <w:szCs w:val="24"/>
        </w:rPr>
        <w:t xml:space="preserve">Please describe PLEs </w:t>
      </w:r>
      <w:r>
        <w:rPr>
          <w:rFonts w:asciiTheme="minorHAnsi" w:hAnsiTheme="minorHAnsi" w:cstheme="minorHAnsi"/>
          <w:color w:val="000000"/>
          <w:sz w:val="24"/>
          <w:szCs w:val="24"/>
        </w:rPr>
        <w:t xml:space="preserve">specific </w:t>
      </w:r>
      <w:r w:rsidRPr="00457BCD">
        <w:rPr>
          <w:rFonts w:asciiTheme="minorHAnsi" w:hAnsiTheme="minorHAnsi" w:cstheme="minorHAnsi"/>
          <w:color w:val="000000"/>
          <w:sz w:val="24"/>
          <w:szCs w:val="24"/>
        </w:rPr>
        <w:t>opportunities for professional development/employment</w:t>
      </w:r>
      <w:r>
        <w:rPr>
          <w:rFonts w:asciiTheme="minorHAnsi" w:hAnsiTheme="minorHAnsi" w:cstheme="minorHAnsi"/>
          <w:color w:val="000000"/>
          <w:sz w:val="24"/>
          <w:szCs w:val="24"/>
        </w:rPr>
        <w:t xml:space="preserve"> </w:t>
      </w:r>
      <w:r w:rsidRPr="00457BCD">
        <w:rPr>
          <w:rFonts w:asciiTheme="minorHAnsi" w:hAnsiTheme="minorHAnsi" w:cstheme="minorHAnsi"/>
          <w:color w:val="000000"/>
          <w:sz w:val="24"/>
          <w:szCs w:val="24"/>
        </w:rPr>
        <w:t>and</w:t>
      </w:r>
      <w:r w:rsidR="00EB2DA0">
        <w:rPr>
          <w:rFonts w:asciiTheme="minorHAnsi" w:hAnsiTheme="minorHAnsi" w:cstheme="minorHAnsi"/>
          <w:color w:val="000000"/>
          <w:sz w:val="24"/>
          <w:szCs w:val="24"/>
        </w:rPr>
        <w:t>/or</w:t>
      </w:r>
      <w:r w:rsidRPr="00457BCD">
        <w:rPr>
          <w:rFonts w:asciiTheme="minorHAnsi" w:hAnsiTheme="minorHAnsi" w:cstheme="minorHAnsi"/>
          <w:color w:val="000000"/>
          <w:sz w:val="24"/>
          <w:szCs w:val="24"/>
        </w:rPr>
        <w:t xml:space="preserve"> PLE certifications</w:t>
      </w:r>
      <w:r>
        <w:rPr>
          <w:rFonts w:asciiTheme="minorHAnsi" w:hAnsiTheme="minorHAnsi" w:cstheme="minorHAnsi"/>
          <w:color w:val="000000"/>
          <w:sz w:val="24"/>
          <w:szCs w:val="24"/>
        </w:rPr>
        <w:t xml:space="preserve"> offered by the program.</w:t>
      </w:r>
    </w:p>
    <w:p w14:paraId="6062E2E0" w14:textId="77777777" w:rsidR="007F201A" w:rsidRDefault="007F201A" w:rsidP="007F201A">
      <w:pPr>
        <w:rPr>
          <w:rFonts w:asciiTheme="minorHAnsi" w:hAnsiTheme="minorHAnsi" w:cstheme="minorHAnsi"/>
          <w:color w:val="000000"/>
          <w:sz w:val="24"/>
          <w:szCs w:val="24"/>
        </w:rPr>
      </w:pPr>
    </w:p>
    <w:p w14:paraId="0484C2D2" w14:textId="5574BFBF" w:rsidR="007F201A" w:rsidRPr="007F201A" w:rsidRDefault="007F201A" w:rsidP="007F201A">
      <w:pPr>
        <w:rPr>
          <w:rFonts w:asciiTheme="minorHAnsi" w:hAnsiTheme="minorHAnsi" w:cstheme="minorHAnsi"/>
          <w:color w:val="000000"/>
          <w:sz w:val="24"/>
          <w:szCs w:val="24"/>
        </w:rPr>
      </w:pPr>
      <w:r>
        <w:rPr>
          <w:rFonts w:asciiTheme="minorHAnsi" w:hAnsiTheme="minorHAnsi" w:cstheme="minorHAnsi"/>
          <w:color w:val="000000"/>
          <w:sz w:val="24"/>
          <w:szCs w:val="24"/>
        </w:rPr>
        <w:t>Response:</w:t>
      </w:r>
    </w:p>
    <w:p w14:paraId="358BCE1B" w14:textId="77777777" w:rsidR="00642F1A" w:rsidRDefault="00642F1A" w:rsidP="00642F1A">
      <w:pPr>
        <w:rPr>
          <w:rFonts w:asciiTheme="minorHAnsi" w:hAnsiTheme="minorHAnsi" w:cstheme="minorHAnsi"/>
          <w:color w:val="000000"/>
          <w:sz w:val="24"/>
          <w:szCs w:val="24"/>
        </w:rPr>
      </w:pPr>
    </w:p>
    <w:p w14:paraId="4A3DC0F6" w14:textId="339BE661" w:rsidR="00642F1A" w:rsidRDefault="00642F1A" w:rsidP="00642F1A">
      <w:pPr>
        <w:pStyle w:val="ListParagraph"/>
        <w:numPr>
          <w:ilvl w:val="0"/>
          <w:numId w:val="4"/>
        </w:numPr>
        <w:rPr>
          <w:rFonts w:asciiTheme="minorHAnsi" w:hAnsiTheme="minorHAnsi" w:cstheme="minorHAnsi"/>
          <w:color w:val="000000"/>
          <w:sz w:val="24"/>
          <w:szCs w:val="24"/>
        </w:rPr>
      </w:pPr>
      <w:r>
        <w:rPr>
          <w:rFonts w:asciiTheme="minorHAnsi" w:hAnsiTheme="minorHAnsi" w:cstheme="minorHAnsi"/>
          <w:color w:val="000000"/>
          <w:sz w:val="24"/>
          <w:szCs w:val="24"/>
        </w:rPr>
        <w:t>[2 points</w:t>
      </w:r>
      <w:r w:rsidR="002B4AAE">
        <w:rPr>
          <w:rFonts w:asciiTheme="minorHAnsi" w:hAnsiTheme="minorHAnsi" w:cstheme="minorHAnsi"/>
          <w:color w:val="000000"/>
          <w:sz w:val="24"/>
          <w:szCs w:val="24"/>
        </w:rPr>
        <w:t>- all or nothing</w:t>
      </w:r>
      <w:r w:rsidR="00460163">
        <w:rPr>
          <w:rFonts w:asciiTheme="minorHAnsi" w:hAnsiTheme="minorHAnsi" w:cstheme="minorHAnsi"/>
          <w:color w:val="000000"/>
          <w:sz w:val="24"/>
          <w:szCs w:val="24"/>
        </w:rPr>
        <w:t>, documentation</w:t>
      </w:r>
      <w:r w:rsidR="0044615C">
        <w:rPr>
          <w:rFonts w:asciiTheme="minorHAnsi" w:hAnsiTheme="minorHAnsi" w:cstheme="minorHAnsi"/>
          <w:color w:val="000000"/>
          <w:sz w:val="24"/>
          <w:szCs w:val="24"/>
        </w:rPr>
        <w:t xml:space="preserve"> required</w:t>
      </w:r>
      <w:r>
        <w:rPr>
          <w:rFonts w:asciiTheme="minorHAnsi" w:hAnsiTheme="minorHAnsi" w:cstheme="minorHAnsi"/>
          <w:color w:val="000000"/>
          <w:sz w:val="24"/>
          <w:szCs w:val="24"/>
        </w:rPr>
        <w:t xml:space="preserve">] </w:t>
      </w:r>
      <w:r w:rsidRPr="00E00295">
        <w:rPr>
          <w:rFonts w:asciiTheme="minorHAnsi" w:hAnsiTheme="minorHAnsi" w:cstheme="minorHAnsi"/>
          <w:color w:val="000000"/>
          <w:sz w:val="24"/>
          <w:szCs w:val="24"/>
        </w:rPr>
        <w:t xml:space="preserve">Is a current staff member(s) associated with this specific CoC-funded project peer certified? </w:t>
      </w:r>
    </w:p>
    <w:p w14:paraId="71B1F2C9" w14:textId="77777777" w:rsidR="00A8313F" w:rsidRPr="00A8313F" w:rsidRDefault="00A8313F" w:rsidP="00A8313F">
      <w:pPr>
        <w:rPr>
          <w:rFonts w:asciiTheme="minorHAnsi" w:hAnsiTheme="minorHAnsi" w:cstheme="minorHAnsi"/>
          <w:color w:val="000000"/>
          <w:sz w:val="24"/>
          <w:szCs w:val="24"/>
        </w:rPr>
      </w:pPr>
    </w:p>
    <w:p w14:paraId="3E207F73" w14:textId="514EF0FC" w:rsidR="00642F1A" w:rsidRPr="000C2F1A" w:rsidRDefault="00642F1A" w:rsidP="000C2F1A">
      <w:pPr>
        <w:pStyle w:val="ListParagraph"/>
        <w:numPr>
          <w:ilvl w:val="0"/>
          <w:numId w:val="6"/>
        </w:numPr>
        <w:rPr>
          <w:rFonts w:asciiTheme="minorHAnsi" w:hAnsiTheme="minorHAnsi" w:cstheme="minorHAnsi"/>
          <w:color w:val="000000"/>
          <w:sz w:val="24"/>
          <w:szCs w:val="24"/>
        </w:rPr>
      </w:pPr>
      <w:r w:rsidRPr="000C2F1A">
        <w:rPr>
          <w:rFonts w:asciiTheme="minorHAnsi" w:hAnsiTheme="minorHAnsi" w:cstheme="minorHAnsi"/>
          <w:color w:val="000000"/>
          <w:sz w:val="24"/>
          <w:szCs w:val="24"/>
        </w:rPr>
        <w:t>Yes/No</w:t>
      </w:r>
    </w:p>
    <w:p w14:paraId="211DD244" w14:textId="77777777" w:rsidR="00A8313F" w:rsidRPr="004F664A" w:rsidRDefault="00A8313F" w:rsidP="00A8313F">
      <w:pPr>
        <w:pStyle w:val="ListParagraph"/>
        <w:ind w:left="1080"/>
        <w:contextualSpacing w:val="0"/>
        <w:rPr>
          <w:rFonts w:asciiTheme="minorHAnsi" w:hAnsiTheme="minorHAnsi" w:cstheme="minorHAnsi"/>
          <w:color w:val="000000"/>
          <w:sz w:val="24"/>
          <w:szCs w:val="24"/>
        </w:rPr>
      </w:pPr>
    </w:p>
    <w:p w14:paraId="7FC62FB2" w14:textId="5872B5E6" w:rsidR="00642F1A" w:rsidRDefault="00642F1A" w:rsidP="000C2F1A">
      <w:pPr>
        <w:pStyle w:val="ListParagraph"/>
        <w:numPr>
          <w:ilvl w:val="0"/>
          <w:numId w:val="6"/>
        </w:numPr>
        <w:contextualSpacing w:val="0"/>
        <w:rPr>
          <w:rFonts w:asciiTheme="minorHAnsi" w:hAnsiTheme="minorHAnsi" w:cstheme="minorHAnsi"/>
          <w:color w:val="000000"/>
          <w:sz w:val="24"/>
          <w:szCs w:val="24"/>
        </w:rPr>
      </w:pPr>
      <w:r w:rsidRPr="004F664A">
        <w:rPr>
          <w:rFonts w:asciiTheme="minorHAnsi" w:hAnsiTheme="minorHAnsi" w:cstheme="minorHAnsi"/>
          <w:color w:val="000000"/>
          <w:sz w:val="24"/>
          <w:szCs w:val="24"/>
        </w:rPr>
        <w:t>Role/Position within CoC-funded project</w:t>
      </w:r>
    </w:p>
    <w:p w14:paraId="0B8242F2" w14:textId="77777777" w:rsidR="00A8313F" w:rsidRPr="00A8313F" w:rsidRDefault="00A8313F" w:rsidP="00A8313F">
      <w:pPr>
        <w:rPr>
          <w:rFonts w:asciiTheme="minorHAnsi" w:hAnsiTheme="minorHAnsi" w:cstheme="minorHAnsi"/>
          <w:color w:val="000000"/>
          <w:sz w:val="24"/>
          <w:szCs w:val="24"/>
        </w:rPr>
      </w:pPr>
    </w:p>
    <w:p w14:paraId="7120C675" w14:textId="7E9CCFD4" w:rsidR="00642F1A" w:rsidRDefault="00642F1A" w:rsidP="000C2F1A">
      <w:pPr>
        <w:pStyle w:val="ListParagraph"/>
        <w:numPr>
          <w:ilvl w:val="0"/>
          <w:numId w:val="6"/>
        </w:numPr>
        <w:contextualSpacing w:val="0"/>
        <w:rPr>
          <w:rFonts w:asciiTheme="minorHAnsi" w:hAnsiTheme="minorHAnsi" w:cstheme="minorHAnsi"/>
          <w:color w:val="000000"/>
          <w:sz w:val="24"/>
          <w:szCs w:val="24"/>
        </w:rPr>
      </w:pPr>
      <w:r w:rsidRPr="004F664A">
        <w:rPr>
          <w:rFonts w:asciiTheme="minorHAnsi" w:hAnsiTheme="minorHAnsi" w:cstheme="minorHAnsi"/>
          <w:color w:val="000000"/>
          <w:sz w:val="24"/>
          <w:szCs w:val="24"/>
        </w:rPr>
        <w:t xml:space="preserve">If yes, documentation </w:t>
      </w:r>
      <w:r w:rsidR="0065601B" w:rsidRPr="004F664A">
        <w:rPr>
          <w:rFonts w:asciiTheme="minorHAnsi" w:hAnsiTheme="minorHAnsi" w:cstheme="minorHAnsi"/>
          <w:color w:val="000000"/>
          <w:sz w:val="24"/>
          <w:szCs w:val="24"/>
        </w:rPr>
        <w:t>is required</w:t>
      </w:r>
      <w:r w:rsidRPr="004F664A">
        <w:rPr>
          <w:rFonts w:asciiTheme="minorHAnsi" w:hAnsiTheme="minorHAnsi" w:cstheme="minorHAnsi"/>
          <w:color w:val="000000"/>
          <w:sz w:val="24"/>
          <w:szCs w:val="24"/>
        </w:rPr>
        <w:t xml:space="preserve"> for confirmation.</w:t>
      </w:r>
    </w:p>
    <w:p w14:paraId="465DBF87" w14:textId="77777777" w:rsidR="00AE1E4E" w:rsidRPr="00AE1E4E" w:rsidRDefault="00AE1E4E" w:rsidP="00AE1E4E">
      <w:pPr>
        <w:pStyle w:val="ListParagraph"/>
        <w:rPr>
          <w:rFonts w:asciiTheme="minorHAnsi" w:hAnsiTheme="minorHAnsi" w:cstheme="minorHAnsi"/>
          <w:color w:val="000000"/>
          <w:sz w:val="24"/>
          <w:szCs w:val="24"/>
        </w:rPr>
      </w:pPr>
    </w:p>
    <w:p w14:paraId="21D958C8" w14:textId="77777777" w:rsidR="00AE1E4E" w:rsidRDefault="00AE1E4E" w:rsidP="00AE1E4E">
      <w:pPr>
        <w:rPr>
          <w:rFonts w:asciiTheme="minorHAnsi" w:hAnsiTheme="minorHAnsi" w:cstheme="minorHAnsi"/>
          <w:color w:val="000000"/>
          <w:sz w:val="24"/>
          <w:szCs w:val="24"/>
        </w:rPr>
      </w:pPr>
    </w:p>
    <w:p w14:paraId="0D611EF1" w14:textId="77777777" w:rsidR="00AE1E4E" w:rsidRDefault="00AE1E4E" w:rsidP="00AE1E4E">
      <w:pPr>
        <w:rPr>
          <w:rFonts w:asciiTheme="minorHAnsi" w:hAnsiTheme="minorHAnsi" w:cstheme="minorHAnsi"/>
          <w:color w:val="000000"/>
          <w:sz w:val="24"/>
          <w:szCs w:val="24"/>
        </w:rPr>
      </w:pPr>
    </w:p>
    <w:p w14:paraId="53304274" w14:textId="77777777" w:rsidR="00AE1E4E" w:rsidRDefault="00AE1E4E" w:rsidP="00AE1E4E">
      <w:pPr>
        <w:rPr>
          <w:rFonts w:asciiTheme="minorHAnsi" w:hAnsiTheme="minorHAnsi" w:cstheme="minorHAnsi"/>
          <w:color w:val="000000"/>
          <w:sz w:val="24"/>
          <w:szCs w:val="24"/>
        </w:rPr>
      </w:pPr>
    </w:p>
    <w:p w14:paraId="22066A6D" w14:textId="77777777" w:rsidR="00AE1E4E" w:rsidRDefault="00AE1E4E" w:rsidP="00AE1E4E">
      <w:pPr>
        <w:rPr>
          <w:rFonts w:asciiTheme="minorHAnsi" w:hAnsiTheme="minorHAnsi" w:cstheme="minorHAnsi"/>
          <w:color w:val="000000"/>
          <w:sz w:val="24"/>
          <w:szCs w:val="24"/>
        </w:rPr>
      </w:pPr>
    </w:p>
    <w:p w14:paraId="4FFA8A05" w14:textId="77777777" w:rsidR="00AE1E4E" w:rsidRDefault="00AE1E4E" w:rsidP="00AE1E4E">
      <w:pPr>
        <w:rPr>
          <w:rFonts w:asciiTheme="minorHAnsi" w:hAnsiTheme="minorHAnsi" w:cstheme="minorHAnsi"/>
          <w:color w:val="000000"/>
          <w:sz w:val="24"/>
          <w:szCs w:val="24"/>
        </w:rPr>
      </w:pPr>
    </w:p>
    <w:p w14:paraId="2C22FC30" w14:textId="77777777" w:rsidR="00AE1E4E" w:rsidRPr="00AE1E4E" w:rsidRDefault="00AE1E4E" w:rsidP="00AE1E4E">
      <w:pPr>
        <w:rPr>
          <w:rFonts w:asciiTheme="minorHAnsi" w:hAnsiTheme="minorHAnsi" w:cstheme="minorHAnsi"/>
          <w:color w:val="000000"/>
          <w:sz w:val="24"/>
          <w:szCs w:val="24"/>
        </w:rPr>
      </w:pPr>
    </w:p>
    <w:p w14:paraId="04F48A96" w14:textId="77777777" w:rsidR="00387751" w:rsidRPr="004F664A" w:rsidRDefault="00387751" w:rsidP="00387751">
      <w:pPr>
        <w:rPr>
          <w:rFonts w:asciiTheme="minorHAnsi" w:hAnsiTheme="minorHAnsi" w:cstheme="minorHAnsi"/>
          <w:color w:val="000000"/>
          <w:sz w:val="24"/>
          <w:szCs w:val="24"/>
        </w:rPr>
      </w:pPr>
    </w:p>
    <w:p w14:paraId="2D29B7EB" w14:textId="24A1AA72" w:rsidR="00F31CE8" w:rsidRPr="000C2F1A" w:rsidRDefault="00F31CE8" w:rsidP="000C2F1A">
      <w:pPr>
        <w:pStyle w:val="ListParagraph"/>
        <w:numPr>
          <w:ilvl w:val="0"/>
          <w:numId w:val="4"/>
        </w:numPr>
        <w:rPr>
          <w:rFonts w:asciiTheme="minorHAnsi" w:hAnsiTheme="minorHAnsi" w:cstheme="minorHAnsi"/>
          <w:color w:val="000000"/>
          <w:sz w:val="24"/>
          <w:szCs w:val="24"/>
        </w:rPr>
      </w:pPr>
      <w:r w:rsidRPr="000C2F1A">
        <w:rPr>
          <w:rFonts w:asciiTheme="minorHAnsi" w:hAnsiTheme="minorHAnsi" w:cstheme="minorHAnsi"/>
          <w:color w:val="000000"/>
          <w:sz w:val="24"/>
          <w:szCs w:val="24"/>
        </w:rPr>
        <w:lastRenderedPageBreak/>
        <w:t xml:space="preserve">[Exploratory Question to enhance CoC Best Practices re: advancing racial equity] </w:t>
      </w:r>
    </w:p>
    <w:p w14:paraId="2D96189C" w14:textId="77777777" w:rsidR="00F31CE8" w:rsidRDefault="00F31CE8" w:rsidP="00F31CE8">
      <w:pPr>
        <w:rPr>
          <w:rFonts w:asciiTheme="minorHAnsi" w:hAnsiTheme="minorHAnsi" w:cstheme="minorHAnsi"/>
          <w:i/>
          <w:iCs/>
          <w:color w:val="000000"/>
          <w:sz w:val="22"/>
          <w:szCs w:val="22"/>
        </w:rPr>
      </w:pPr>
    </w:p>
    <w:p w14:paraId="723AD5F6" w14:textId="77777777" w:rsidR="00F31CE8" w:rsidRDefault="00F31CE8" w:rsidP="00F31CE8">
      <w:pPr>
        <w:rPr>
          <w:rFonts w:asciiTheme="minorHAnsi" w:hAnsiTheme="minorHAnsi" w:cstheme="minorHAnsi"/>
          <w:color w:val="000000"/>
          <w:sz w:val="24"/>
          <w:szCs w:val="24"/>
        </w:rPr>
      </w:pPr>
      <w:r w:rsidRPr="004F6C1B">
        <w:rPr>
          <w:rFonts w:asciiTheme="minorHAnsi" w:hAnsiTheme="minorHAnsi" w:cstheme="minorHAnsi"/>
          <w:color w:val="000000"/>
          <w:sz w:val="24"/>
          <w:szCs w:val="24"/>
        </w:rPr>
        <w:t>Please identify specific barriers to participation (example- lack of outreach) faced by persons of different races and ethnicities, particularly those that are over-represented within the homeless system*, and steps towards eliminating those specific barriers.</w:t>
      </w:r>
    </w:p>
    <w:p w14:paraId="26B32E8C" w14:textId="77777777" w:rsidR="00D41856" w:rsidRDefault="00D41856" w:rsidP="00F31CE8">
      <w:pPr>
        <w:rPr>
          <w:rFonts w:asciiTheme="minorHAnsi" w:hAnsiTheme="minorHAnsi" w:cstheme="minorHAnsi"/>
          <w:color w:val="000000"/>
          <w:sz w:val="24"/>
          <w:szCs w:val="24"/>
        </w:rPr>
      </w:pPr>
    </w:p>
    <w:p w14:paraId="07424DA3" w14:textId="77777777" w:rsidR="00D41856" w:rsidRPr="00C940D1" w:rsidRDefault="00D41856" w:rsidP="00D41856">
      <w:pPr>
        <w:rPr>
          <w:rFonts w:asciiTheme="minorHAnsi" w:hAnsiTheme="minorHAnsi" w:cstheme="minorHAnsi"/>
          <w:color w:val="000000"/>
          <w:sz w:val="24"/>
          <w:szCs w:val="24"/>
        </w:rPr>
      </w:pPr>
      <w:r w:rsidRPr="00C940D1">
        <w:rPr>
          <w:rFonts w:asciiTheme="minorHAnsi" w:hAnsiTheme="minorHAnsi" w:cstheme="minorHAnsi"/>
          <w:color w:val="000000"/>
          <w:sz w:val="24"/>
          <w:szCs w:val="24"/>
        </w:rPr>
        <w:t>Identified Barrier:</w:t>
      </w:r>
    </w:p>
    <w:p w14:paraId="15A91BCB" w14:textId="77777777" w:rsidR="00D41856" w:rsidRDefault="00D41856" w:rsidP="00D41856">
      <w:pPr>
        <w:rPr>
          <w:rFonts w:asciiTheme="minorHAnsi" w:hAnsiTheme="minorHAnsi" w:cstheme="minorHAnsi"/>
          <w:i/>
          <w:iCs/>
          <w:color w:val="000000"/>
          <w:sz w:val="22"/>
          <w:szCs w:val="22"/>
        </w:rPr>
      </w:pPr>
    </w:p>
    <w:p w14:paraId="139BE95B" w14:textId="77777777" w:rsidR="00D41856" w:rsidRPr="00C940D1" w:rsidRDefault="00D41856" w:rsidP="00D41856">
      <w:pPr>
        <w:rPr>
          <w:rFonts w:asciiTheme="minorHAnsi" w:hAnsiTheme="minorHAnsi" w:cstheme="minorHAnsi"/>
          <w:color w:val="000000"/>
          <w:sz w:val="22"/>
          <w:szCs w:val="22"/>
        </w:rPr>
      </w:pPr>
      <w:r w:rsidRPr="00C940D1">
        <w:rPr>
          <w:rFonts w:asciiTheme="minorHAnsi" w:hAnsiTheme="minorHAnsi" w:cstheme="minorHAnsi"/>
          <w:color w:val="000000"/>
          <w:sz w:val="24"/>
          <w:szCs w:val="24"/>
        </w:rPr>
        <w:t>Steps to Remove Barrier:</w:t>
      </w:r>
    </w:p>
    <w:p w14:paraId="78D10F3B" w14:textId="77777777" w:rsidR="00D41856" w:rsidRDefault="00D41856" w:rsidP="00F31CE8">
      <w:pPr>
        <w:rPr>
          <w:rFonts w:asciiTheme="minorHAnsi" w:hAnsiTheme="minorHAnsi" w:cstheme="minorHAnsi"/>
          <w:i/>
          <w:iCs/>
          <w:color w:val="000000"/>
          <w:sz w:val="22"/>
          <w:szCs w:val="22"/>
        </w:rPr>
      </w:pPr>
    </w:p>
    <w:p w14:paraId="6103FFAE" w14:textId="77777777" w:rsidR="00664DF4" w:rsidRDefault="00664DF4" w:rsidP="00F31CE8">
      <w:pPr>
        <w:rPr>
          <w:rFonts w:asciiTheme="minorHAnsi" w:hAnsiTheme="minorHAnsi" w:cstheme="minorHAnsi"/>
          <w:i/>
          <w:iCs/>
          <w:color w:val="000000"/>
          <w:sz w:val="22"/>
          <w:szCs w:val="22"/>
        </w:rPr>
      </w:pPr>
    </w:p>
    <w:p w14:paraId="20AFE9EC" w14:textId="6255648E" w:rsidR="00664DF4" w:rsidRDefault="00664DF4" w:rsidP="00664DF4">
      <w:pPr>
        <w:jc w:val="center"/>
        <w:rPr>
          <w:rFonts w:asciiTheme="minorHAnsi" w:hAnsiTheme="minorHAnsi" w:cstheme="minorHAnsi"/>
          <w:b/>
          <w:bCs/>
          <w:color w:val="000000"/>
          <w:sz w:val="22"/>
          <w:szCs w:val="22"/>
          <w:u w:val="single"/>
        </w:rPr>
      </w:pPr>
      <w:r w:rsidRPr="00664DF4">
        <w:rPr>
          <w:rFonts w:asciiTheme="minorHAnsi" w:hAnsiTheme="minorHAnsi" w:cstheme="minorHAnsi"/>
          <w:b/>
          <w:bCs/>
          <w:color w:val="000000"/>
          <w:sz w:val="22"/>
          <w:szCs w:val="22"/>
          <w:u w:val="single"/>
        </w:rPr>
        <w:t>Reference Information</w:t>
      </w:r>
    </w:p>
    <w:p w14:paraId="7AA4A2D1" w14:textId="77777777" w:rsidR="00A859EA" w:rsidRDefault="00A859EA" w:rsidP="00664DF4">
      <w:pPr>
        <w:jc w:val="center"/>
        <w:rPr>
          <w:rFonts w:asciiTheme="minorHAnsi" w:hAnsiTheme="minorHAnsi" w:cstheme="minorHAnsi"/>
          <w:b/>
          <w:bCs/>
          <w:color w:val="000000"/>
          <w:sz w:val="22"/>
          <w:szCs w:val="22"/>
          <w:u w:val="single"/>
        </w:rPr>
      </w:pPr>
    </w:p>
    <w:p w14:paraId="6B85A193" w14:textId="77777777" w:rsidR="00A859EA" w:rsidRPr="008C4CB9" w:rsidRDefault="00A859EA" w:rsidP="00A859EA">
      <w:pPr>
        <w:rPr>
          <w:i/>
          <w:iCs/>
        </w:rPr>
      </w:pPr>
      <w:r w:rsidRPr="008C4CB9">
        <w:rPr>
          <w:rFonts w:asciiTheme="minorHAnsi" w:hAnsiTheme="minorHAnsi" w:cstheme="minorHAnsi"/>
          <w:b/>
          <w:bCs/>
          <w:i/>
          <w:iCs/>
          <w:color w:val="000000"/>
          <w:sz w:val="22"/>
          <w:szCs w:val="22"/>
        </w:rPr>
        <w:t>HUD NOFO:</w:t>
      </w:r>
      <w:r w:rsidRPr="008C4CB9">
        <w:rPr>
          <w:rFonts w:asciiTheme="minorHAnsi" w:hAnsiTheme="minorHAnsi" w:cstheme="minorHAnsi"/>
          <w:b/>
          <w:bCs/>
          <w:i/>
          <w:iCs/>
          <w:color w:val="000000"/>
          <w:sz w:val="22"/>
          <w:szCs w:val="22"/>
          <w:u w:val="single"/>
        </w:rPr>
        <w:t xml:space="preserve"> </w:t>
      </w:r>
      <w:r w:rsidRPr="008C4CB9">
        <w:rPr>
          <w:rFonts w:asciiTheme="minorHAnsi" w:hAnsiTheme="minorHAnsi" w:cstheme="minorHAnsi"/>
          <w:b/>
          <w:bCs/>
          <w:i/>
          <w:iCs/>
          <w:color w:val="000000"/>
          <w:sz w:val="22"/>
          <w:szCs w:val="22"/>
        </w:rPr>
        <w:t>Advance Racial Equity in the Local CoC Process</w:t>
      </w:r>
      <w:r w:rsidRPr="008C4CB9">
        <w:rPr>
          <w:rFonts w:asciiTheme="minorHAnsi" w:hAnsiTheme="minorHAnsi" w:cstheme="minorHAnsi"/>
          <w:i/>
          <w:iCs/>
          <w:color w:val="000000"/>
          <w:sz w:val="22"/>
          <w:szCs w:val="22"/>
        </w:rPr>
        <w:t>: projects are rated and ranked based on the degree to which their project has identified any barriers to participation (e.g., lack of outreach) faced by persons of different races and ethnicities, particularly those over-represented in the local homelessness population, and has taken or will take steps to eliminate the identified barriers.</w:t>
      </w:r>
    </w:p>
    <w:p w14:paraId="562F2E89" w14:textId="77777777" w:rsidR="00F31CE8" w:rsidRPr="008C4CB9" w:rsidRDefault="00F31CE8" w:rsidP="00F31CE8">
      <w:pPr>
        <w:rPr>
          <w:rFonts w:asciiTheme="minorHAnsi" w:hAnsiTheme="minorHAnsi" w:cstheme="minorHAnsi"/>
          <w:i/>
          <w:iCs/>
          <w:color w:val="000000"/>
          <w:sz w:val="24"/>
          <w:szCs w:val="24"/>
        </w:rPr>
      </w:pPr>
    </w:p>
    <w:p w14:paraId="1FFDA50D" w14:textId="79F0E46C" w:rsidR="00A859EA" w:rsidRPr="008C4CB9" w:rsidRDefault="00F31CE8" w:rsidP="00F31CE8">
      <w:pPr>
        <w:rPr>
          <w:rFonts w:asciiTheme="minorHAnsi" w:hAnsiTheme="minorHAnsi" w:cstheme="minorHAnsi"/>
          <w:i/>
          <w:iCs/>
          <w:color w:val="000000"/>
          <w:sz w:val="22"/>
          <w:szCs w:val="22"/>
        </w:rPr>
      </w:pPr>
      <w:r w:rsidRPr="008C4CB9">
        <w:rPr>
          <w:rFonts w:asciiTheme="minorHAnsi" w:hAnsiTheme="minorHAnsi" w:cstheme="minorHAnsi"/>
          <w:i/>
          <w:iCs/>
          <w:color w:val="000000"/>
          <w:sz w:val="22"/>
          <w:szCs w:val="22"/>
        </w:rPr>
        <w:t xml:space="preserve">*Per the 2023 HUD Annual Homelessness Assessment Report (AHAR) report to Congress, people who identify as Black, Latino, American Indian, Alaska Native, Pacific Islander, or Native Hawaiian continue to be overrepresented among the homeless population compared to the U.S. population. </w:t>
      </w:r>
    </w:p>
    <w:p w14:paraId="2C224DC4" w14:textId="77777777" w:rsidR="00685656" w:rsidRPr="008C4CB9" w:rsidRDefault="00685656" w:rsidP="00F31CE8">
      <w:pPr>
        <w:rPr>
          <w:rFonts w:asciiTheme="minorHAnsi" w:hAnsiTheme="minorHAnsi" w:cstheme="minorHAnsi"/>
          <w:i/>
          <w:iCs/>
          <w:color w:val="000000"/>
          <w:sz w:val="22"/>
          <w:szCs w:val="22"/>
        </w:rPr>
      </w:pPr>
    </w:p>
    <w:p w14:paraId="3EC574CB" w14:textId="58050CBB" w:rsidR="00685656" w:rsidRPr="008C4CB9" w:rsidRDefault="00685656" w:rsidP="00F31CE8">
      <w:pPr>
        <w:rPr>
          <w:rFonts w:asciiTheme="minorHAnsi" w:hAnsiTheme="minorHAnsi" w:cstheme="minorHAnsi"/>
          <w:i/>
          <w:iCs/>
          <w:color w:val="000000"/>
          <w:sz w:val="22"/>
          <w:szCs w:val="22"/>
        </w:rPr>
      </w:pPr>
      <w:r w:rsidRPr="008C4CB9">
        <w:rPr>
          <w:rFonts w:asciiTheme="minorHAnsi" w:hAnsiTheme="minorHAnsi" w:cstheme="minorHAnsi"/>
          <w:i/>
          <w:iCs/>
          <w:color w:val="000000"/>
          <w:sz w:val="22"/>
          <w:szCs w:val="22"/>
        </w:rPr>
        <w:t>Local HUD Race Equity Analysis Tool</w:t>
      </w:r>
      <w:r w:rsidR="0061087C" w:rsidRPr="008C4CB9">
        <w:rPr>
          <w:rFonts w:asciiTheme="minorHAnsi" w:hAnsiTheme="minorHAnsi" w:cstheme="minorHAnsi"/>
          <w:i/>
          <w:iCs/>
          <w:color w:val="000000"/>
          <w:sz w:val="22"/>
          <w:szCs w:val="22"/>
        </w:rPr>
        <w:t xml:space="preserve"> Findings:</w:t>
      </w:r>
    </w:p>
    <w:p w14:paraId="55DE565B" w14:textId="77777777" w:rsidR="0061087C" w:rsidRDefault="0061087C" w:rsidP="00F31CE8">
      <w:pPr>
        <w:rPr>
          <w:rFonts w:asciiTheme="minorHAnsi" w:hAnsiTheme="minorHAnsi" w:cstheme="minorHAnsi"/>
          <w:i/>
          <w:iCs/>
          <w:color w:val="000000"/>
          <w:sz w:val="22"/>
          <w:szCs w:val="22"/>
        </w:rPr>
      </w:pPr>
    </w:p>
    <w:p w14:paraId="7AA69C01" w14:textId="77777777" w:rsidR="005A6204" w:rsidRDefault="005A6204" w:rsidP="00F31CE8">
      <w:pPr>
        <w:rPr>
          <w:rFonts w:asciiTheme="minorHAnsi" w:hAnsiTheme="minorHAnsi" w:cstheme="minorHAnsi"/>
          <w:i/>
          <w:iCs/>
          <w:color w:val="000000"/>
          <w:sz w:val="22"/>
          <w:szCs w:val="22"/>
        </w:rPr>
      </w:pPr>
    </w:p>
    <w:p w14:paraId="780878CF" w14:textId="77777777" w:rsidR="0061087C" w:rsidRDefault="0061087C" w:rsidP="0061087C">
      <w:r>
        <w:rPr>
          <w:noProof/>
        </w:rPr>
        <w:lastRenderedPageBreak/>
        <w:drawing>
          <wp:inline distT="0" distB="0" distL="0" distR="0" wp14:anchorId="3B4CA40C" wp14:editId="063E4105">
            <wp:extent cx="5943600" cy="4870450"/>
            <wp:effectExtent l="0" t="0" r="0" b="6350"/>
            <wp:docPr id="1084219925" name="Picture 1"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219925" name="Picture 1" descr="A screen shot of a graph&#10;&#10;Description automatically generated"/>
                    <pic:cNvPicPr/>
                  </pic:nvPicPr>
                  <pic:blipFill>
                    <a:blip r:embed="rId8"/>
                    <a:stretch>
                      <a:fillRect/>
                    </a:stretch>
                  </pic:blipFill>
                  <pic:spPr>
                    <a:xfrm>
                      <a:off x="0" y="0"/>
                      <a:ext cx="5943600" cy="4870450"/>
                    </a:xfrm>
                    <a:prstGeom prst="rect">
                      <a:avLst/>
                    </a:prstGeom>
                  </pic:spPr>
                </pic:pic>
              </a:graphicData>
            </a:graphic>
          </wp:inline>
        </w:drawing>
      </w:r>
    </w:p>
    <w:p w14:paraId="780FA737" w14:textId="77777777" w:rsidR="0061087C" w:rsidRDefault="0061087C" w:rsidP="0061087C"/>
    <w:p w14:paraId="0B8ED94D" w14:textId="77777777" w:rsidR="0061087C" w:rsidRDefault="0061087C" w:rsidP="0061087C">
      <w:r>
        <w:rPr>
          <w:noProof/>
        </w:rPr>
        <w:lastRenderedPageBreak/>
        <w:drawing>
          <wp:inline distT="0" distB="0" distL="0" distR="0" wp14:anchorId="1D511C6F" wp14:editId="4BBC89F7">
            <wp:extent cx="5943600" cy="4710430"/>
            <wp:effectExtent l="0" t="0" r="0" b="0"/>
            <wp:docPr id="53150121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501219" name="Picture 1" descr="A screenshot of a computer&#10;&#10;Description automatically generated"/>
                    <pic:cNvPicPr/>
                  </pic:nvPicPr>
                  <pic:blipFill>
                    <a:blip r:embed="rId9"/>
                    <a:stretch>
                      <a:fillRect/>
                    </a:stretch>
                  </pic:blipFill>
                  <pic:spPr>
                    <a:xfrm>
                      <a:off x="0" y="0"/>
                      <a:ext cx="5943600" cy="4710430"/>
                    </a:xfrm>
                    <a:prstGeom prst="rect">
                      <a:avLst/>
                    </a:prstGeom>
                  </pic:spPr>
                </pic:pic>
              </a:graphicData>
            </a:graphic>
          </wp:inline>
        </w:drawing>
      </w:r>
    </w:p>
    <w:p w14:paraId="02331D3E" w14:textId="77777777" w:rsidR="0061087C" w:rsidRDefault="0061087C" w:rsidP="0061087C"/>
    <w:p w14:paraId="736D038E" w14:textId="77777777" w:rsidR="00F31CE8" w:rsidRDefault="00F31CE8" w:rsidP="00F31CE8">
      <w:pPr>
        <w:rPr>
          <w:rFonts w:asciiTheme="minorHAnsi" w:hAnsiTheme="minorHAnsi" w:cstheme="minorHAnsi"/>
          <w:i/>
          <w:iCs/>
          <w:color w:val="000000"/>
          <w:sz w:val="22"/>
          <w:szCs w:val="22"/>
        </w:rPr>
      </w:pPr>
    </w:p>
    <w:p w14:paraId="60FFC7C5" w14:textId="679DDE1B" w:rsidR="00F72D42" w:rsidRDefault="00F72D42" w:rsidP="00F31CE8">
      <w:pP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Run complete CoC Race Equity Analysis here: (NY-603) </w:t>
      </w:r>
      <w:hyperlink r:id="rId10" w:history="1">
        <w:r w:rsidR="00974559" w:rsidRPr="00C32927">
          <w:rPr>
            <w:rStyle w:val="Hyperlink"/>
            <w:rFonts w:asciiTheme="minorHAnsi" w:hAnsiTheme="minorHAnsi" w:cstheme="minorHAnsi"/>
            <w:i/>
            <w:iCs/>
            <w:sz w:val="22"/>
            <w:szCs w:val="22"/>
          </w:rPr>
          <w:t>https://www.hudexchange.info/resource/5787/coc-analysis-tool-race-and-ethnicity/</w:t>
        </w:r>
      </w:hyperlink>
      <w:r w:rsidR="00974559">
        <w:rPr>
          <w:rFonts w:asciiTheme="minorHAnsi" w:hAnsiTheme="minorHAnsi" w:cstheme="minorHAnsi"/>
          <w:i/>
          <w:iCs/>
          <w:color w:val="000000"/>
          <w:sz w:val="22"/>
          <w:szCs w:val="22"/>
        </w:rPr>
        <w:t xml:space="preserve"> </w:t>
      </w:r>
    </w:p>
    <w:p w14:paraId="3B2B2B86" w14:textId="77777777" w:rsidR="00F72D42" w:rsidRPr="004F6C1B" w:rsidRDefault="00F72D42" w:rsidP="00F31CE8">
      <w:pPr>
        <w:rPr>
          <w:rFonts w:asciiTheme="minorHAnsi" w:hAnsiTheme="minorHAnsi" w:cstheme="minorHAnsi"/>
          <w:i/>
          <w:iCs/>
          <w:color w:val="000000"/>
          <w:sz w:val="22"/>
          <w:szCs w:val="22"/>
        </w:rPr>
      </w:pPr>
    </w:p>
    <w:p w14:paraId="382E665B" w14:textId="77777777" w:rsidR="00F31CE8" w:rsidRDefault="00F31CE8" w:rsidP="00F31CE8">
      <w:pPr>
        <w:rPr>
          <w:rFonts w:asciiTheme="minorHAnsi" w:hAnsiTheme="minorHAnsi" w:cstheme="minorHAnsi"/>
          <w:i/>
          <w:iCs/>
          <w:color w:val="000000"/>
          <w:sz w:val="22"/>
          <w:szCs w:val="22"/>
        </w:rPr>
      </w:pPr>
      <w:r w:rsidRPr="004F6C1B">
        <w:rPr>
          <w:rFonts w:asciiTheme="minorHAnsi" w:hAnsiTheme="minorHAnsi" w:cstheme="minorHAnsi"/>
          <w:i/>
          <w:iCs/>
          <w:color w:val="000000"/>
          <w:sz w:val="22"/>
          <w:szCs w:val="22"/>
        </w:rPr>
        <w:t>*We acknowledge that this may not identify all groups that are marginalized</w:t>
      </w:r>
      <w:r>
        <w:rPr>
          <w:rFonts w:asciiTheme="minorHAnsi" w:hAnsiTheme="minorHAnsi" w:cstheme="minorHAnsi"/>
          <w:i/>
          <w:iCs/>
          <w:color w:val="000000"/>
          <w:sz w:val="22"/>
          <w:szCs w:val="22"/>
        </w:rPr>
        <w:t>/over-represented within the homeless system</w:t>
      </w:r>
      <w:r w:rsidRPr="004F6C1B">
        <w:rPr>
          <w:rFonts w:asciiTheme="minorHAnsi" w:hAnsiTheme="minorHAnsi" w:cstheme="minorHAnsi"/>
          <w:i/>
          <w:iCs/>
          <w:color w:val="000000"/>
          <w:sz w:val="22"/>
          <w:szCs w:val="22"/>
        </w:rPr>
        <w:t xml:space="preserve"> and that there may be intersectionality between different groups. </w:t>
      </w:r>
    </w:p>
    <w:p w14:paraId="67198FFE" w14:textId="77777777" w:rsidR="00F31CE8" w:rsidRDefault="00F31CE8" w:rsidP="00F31CE8">
      <w:pPr>
        <w:rPr>
          <w:rFonts w:asciiTheme="minorHAnsi" w:hAnsiTheme="minorHAnsi" w:cstheme="minorHAnsi"/>
          <w:i/>
          <w:iCs/>
          <w:color w:val="000000"/>
          <w:sz w:val="22"/>
          <w:szCs w:val="22"/>
        </w:rPr>
      </w:pPr>
    </w:p>
    <w:p w14:paraId="5AB5E26E" w14:textId="77777777" w:rsidR="00F31CE8" w:rsidRPr="006C3419" w:rsidRDefault="00F31CE8" w:rsidP="00F31CE8">
      <w:pPr>
        <w:rPr>
          <w:rFonts w:asciiTheme="minorHAnsi" w:hAnsiTheme="minorHAnsi" w:cstheme="minorHAnsi"/>
          <w:i/>
          <w:iCs/>
          <w:color w:val="000000"/>
          <w:sz w:val="22"/>
          <w:szCs w:val="22"/>
        </w:rPr>
      </w:pPr>
      <w:r>
        <w:rPr>
          <w:rFonts w:asciiTheme="minorHAnsi" w:hAnsiTheme="minorHAnsi" w:cstheme="minorHAnsi"/>
          <w:i/>
          <w:iCs/>
          <w:color w:val="000000"/>
          <w:sz w:val="22"/>
          <w:szCs w:val="22"/>
        </w:rPr>
        <w:t xml:space="preserve">Intersectionality- </w:t>
      </w:r>
      <w:r w:rsidRPr="006C3419">
        <w:rPr>
          <w:rFonts w:asciiTheme="minorHAnsi" w:hAnsiTheme="minorHAnsi" w:cstheme="minorHAnsi"/>
          <w:i/>
          <w:iCs/>
          <w:color w:val="000000"/>
          <w:sz w:val="22"/>
          <w:szCs w:val="22"/>
        </w:rPr>
        <w:t>“the complex, cumulative way in which the effects of multiple forms of discrimination [such as racism, sexism, and ableism] combine, overlap, or intersect especially in the experiences of marginalized individuals or groups.”</w:t>
      </w:r>
    </w:p>
    <w:p w14:paraId="0EBC8A07" w14:textId="77777777" w:rsidR="00F31CE8" w:rsidRPr="004F6C1B" w:rsidRDefault="00F31CE8" w:rsidP="00F31CE8">
      <w:pPr>
        <w:rPr>
          <w:rFonts w:asciiTheme="minorHAnsi" w:hAnsiTheme="minorHAnsi" w:cstheme="minorHAnsi"/>
          <w:i/>
          <w:iCs/>
          <w:color w:val="000000"/>
          <w:sz w:val="22"/>
          <w:szCs w:val="22"/>
        </w:rPr>
      </w:pPr>
      <w:r w:rsidRPr="006C3419">
        <w:rPr>
          <w:rFonts w:asciiTheme="minorHAnsi" w:hAnsiTheme="minorHAnsi" w:cstheme="minorHAnsi"/>
          <w:i/>
          <w:iCs/>
          <w:color w:val="000000"/>
          <w:sz w:val="22"/>
          <w:szCs w:val="22"/>
        </w:rPr>
        <w:t>-HUD LGBTQIA+ Fair Housing Toolkit</w:t>
      </w:r>
    </w:p>
    <w:p w14:paraId="7207EFE1" w14:textId="77777777" w:rsidR="00F31CE8" w:rsidRPr="004F6C1B" w:rsidRDefault="00F31CE8" w:rsidP="00F31CE8">
      <w:pPr>
        <w:rPr>
          <w:rFonts w:asciiTheme="minorHAnsi" w:hAnsiTheme="minorHAnsi" w:cstheme="minorHAnsi"/>
          <w:i/>
          <w:iCs/>
          <w:color w:val="000000"/>
          <w:sz w:val="22"/>
          <w:szCs w:val="22"/>
        </w:rPr>
      </w:pPr>
    </w:p>
    <w:p w14:paraId="358A7390" w14:textId="77777777" w:rsidR="00F31CE8" w:rsidRPr="004F6C1B" w:rsidRDefault="00812B47" w:rsidP="00F31CE8">
      <w:pPr>
        <w:rPr>
          <w:rFonts w:asciiTheme="minorHAnsi" w:hAnsiTheme="minorHAnsi" w:cstheme="minorHAnsi"/>
          <w:i/>
          <w:iCs/>
          <w:color w:val="000000"/>
          <w:sz w:val="22"/>
          <w:szCs w:val="22"/>
        </w:rPr>
      </w:pPr>
      <w:hyperlink r:id="rId11" w:history="1">
        <w:r w:rsidR="00F31CE8" w:rsidRPr="00FE499B">
          <w:rPr>
            <w:rStyle w:val="Hyperlink"/>
            <w:rFonts w:asciiTheme="minorHAnsi" w:hAnsiTheme="minorHAnsi" w:cstheme="minorHAnsi"/>
            <w:i/>
            <w:iCs/>
            <w:sz w:val="22"/>
            <w:szCs w:val="22"/>
          </w:rPr>
          <w:t>https://www.huduser.gov/portal/sites/default/files/pdf/2023-ahar-part-1.Pdf</w:t>
        </w:r>
      </w:hyperlink>
      <w:r w:rsidR="00F31CE8" w:rsidRPr="004F6C1B">
        <w:rPr>
          <w:rFonts w:asciiTheme="minorHAnsi" w:hAnsiTheme="minorHAnsi" w:cstheme="minorHAnsi"/>
          <w:i/>
          <w:iCs/>
          <w:color w:val="000000"/>
          <w:sz w:val="22"/>
          <w:szCs w:val="22"/>
        </w:rPr>
        <w:t xml:space="preserve"> </w:t>
      </w:r>
    </w:p>
    <w:p w14:paraId="1B8039A6" w14:textId="77777777" w:rsidR="00F31CE8" w:rsidRPr="004F6C1B" w:rsidRDefault="00F31CE8" w:rsidP="00F31CE8">
      <w:pPr>
        <w:rPr>
          <w:rFonts w:asciiTheme="minorHAnsi" w:hAnsiTheme="minorHAnsi" w:cstheme="minorHAnsi"/>
          <w:i/>
          <w:iCs/>
          <w:color w:val="000000"/>
          <w:sz w:val="22"/>
          <w:szCs w:val="22"/>
        </w:rPr>
      </w:pPr>
    </w:p>
    <w:p w14:paraId="21306315" w14:textId="77777777" w:rsidR="00F31CE8" w:rsidRDefault="00812B47" w:rsidP="00F31CE8">
      <w:pPr>
        <w:rPr>
          <w:rFonts w:asciiTheme="minorHAnsi" w:hAnsiTheme="minorHAnsi" w:cstheme="minorHAnsi"/>
          <w:i/>
          <w:iCs/>
          <w:color w:val="000000"/>
          <w:sz w:val="22"/>
          <w:szCs w:val="22"/>
        </w:rPr>
      </w:pPr>
      <w:hyperlink r:id="rId12" w:anchor=":~:text=Most%20minority%20groups%2C%20especially%20African,standing%20historical%20and%20structural%20racism" w:history="1">
        <w:r w:rsidR="00F31CE8" w:rsidRPr="00FE499B">
          <w:rPr>
            <w:rStyle w:val="Hyperlink"/>
            <w:rFonts w:asciiTheme="minorHAnsi" w:hAnsiTheme="minorHAnsi" w:cstheme="minorHAnsi"/>
            <w:i/>
            <w:iCs/>
            <w:sz w:val="22"/>
            <w:szCs w:val="22"/>
          </w:rPr>
          <w:t>https://endhomelessness.org/homelessness-in-america/what-causes-homelessness/inequality/#:~:text=Most%20minority%20groups%2C%20especially%20African,standing%20historical%20and%20structural%20racism</w:t>
        </w:r>
      </w:hyperlink>
      <w:r w:rsidR="00F31CE8" w:rsidRPr="004F6C1B">
        <w:rPr>
          <w:rFonts w:asciiTheme="minorHAnsi" w:hAnsiTheme="minorHAnsi" w:cstheme="minorHAnsi"/>
          <w:i/>
          <w:iCs/>
          <w:color w:val="000000"/>
          <w:sz w:val="22"/>
          <w:szCs w:val="22"/>
        </w:rPr>
        <w:t xml:space="preserve">. </w:t>
      </w:r>
    </w:p>
    <w:p w14:paraId="5855E4EF" w14:textId="77777777" w:rsidR="00F31CE8" w:rsidRDefault="00F31CE8" w:rsidP="00F31CE8">
      <w:pPr>
        <w:rPr>
          <w:rFonts w:asciiTheme="minorHAnsi" w:hAnsiTheme="minorHAnsi" w:cstheme="minorHAnsi"/>
          <w:i/>
          <w:iCs/>
          <w:color w:val="000000"/>
          <w:sz w:val="22"/>
          <w:szCs w:val="22"/>
        </w:rPr>
      </w:pPr>
    </w:p>
    <w:p w14:paraId="145005D8" w14:textId="216FAE4D" w:rsidR="00387751" w:rsidRPr="00E06296" w:rsidRDefault="00387751" w:rsidP="00387751">
      <w:pPr>
        <w:rPr>
          <w:rFonts w:asciiTheme="minorHAnsi" w:hAnsiTheme="minorHAnsi" w:cstheme="minorHAnsi"/>
          <w:color w:val="000000"/>
          <w:sz w:val="22"/>
          <w:szCs w:val="22"/>
        </w:rPr>
      </w:pPr>
    </w:p>
    <w:p w14:paraId="4D92FF42" w14:textId="77777777" w:rsidR="00387751" w:rsidRPr="004F664A" w:rsidRDefault="00387751" w:rsidP="00387751">
      <w:pPr>
        <w:autoSpaceDE w:val="0"/>
        <w:autoSpaceDN w:val="0"/>
        <w:adjustRightInd w:val="0"/>
        <w:rPr>
          <w:rFonts w:asciiTheme="minorHAnsi" w:hAnsiTheme="minorHAnsi" w:cstheme="minorHAnsi"/>
          <w:sz w:val="24"/>
          <w:szCs w:val="24"/>
        </w:rPr>
      </w:pPr>
    </w:p>
    <w:p w14:paraId="1109F76E" w14:textId="23D40D38" w:rsidR="005C2BB3" w:rsidRDefault="005C2BB3" w:rsidP="00846343">
      <w:pPr>
        <w:pStyle w:val="ListParagraph"/>
        <w:autoSpaceDE w:val="0"/>
        <w:autoSpaceDN w:val="0"/>
        <w:adjustRightInd w:val="0"/>
        <w:contextualSpacing w:val="0"/>
        <w:rPr>
          <w:rFonts w:asciiTheme="minorHAnsi" w:hAnsiTheme="minorHAnsi" w:cstheme="minorHAnsi"/>
          <w:sz w:val="24"/>
          <w:szCs w:val="24"/>
        </w:rPr>
      </w:pPr>
    </w:p>
    <w:p w14:paraId="65F8C0D9" w14:textId="77777777" w:rsidR="00A06F02" w:rsidRDefault="00A06F02" w:rsidP="00A06F02">
      <w:pPr>
        <w:autoSpaceDE w:val="0"/>
        <w:autoSpaceDN w:val="0"/>
        <w:adjustRightInd w:val="0"/>
        <w:rPr>
          <w:rFonts w:asciiTheme="minorHAnsi" w:hAnsiTheme="minorHAnsi" w:cstheme="minorHAnsi"/>
          <w:sz w:val="24"/>
          <w:szCs w:val="24"/>
        </w:rPr>
      </w:pPr>
    </w:p>
    <w:p w14:paraId="1CB049FA" w14:textId="77777777" w:rsidR="004D0272" w:rsidRDefault="004D0272" w:rsidP="00A06F02">
      <w:pPr>
        <w:autoSpaceDE w:val="0"/>
        <w:autoSpaceDN w:val="0"/>
        <w:adjustRightInd w:val="0"/>
        <w:rPr>
          <w:rFonts w:asciiTheme="minorHAnsi" w:hAnsiTheme="minorHAnsi" w:cstheme="minorHAnsi"/>
          <w:sz w:val="24"/>
          <w:szCs w:val="24"/>
        </w:rPr>
      </w:pPr>
    </w:p>
    <w:p w14:paraId="6F10B09E" w14:textId="77777777" w:rsidR="005C2BB3" w:rsidRDefault="005C2BB3"/>
    <w:sectPr w:rsidR="005C2BB3" w:rsidSect="004B04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36BCA"/>
    <w:multiLevelType w:val="hybridMultilevel"/>
    <w:tmpl w:val="224AC3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1D0565"/>
    <w:multiLevelType w:val="hybridMultilevel"/>
    <w:tmpl w:val="A502F1E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2E63CA"/>
    <w:multiLevelType w:val="hybridMultilevel"/>
    <w:tmpl w:val="7A50C9A6"/>
    <w:lvl w:ilvl="0" w:tplc="367465F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5FB637F"/>
    <w:multiLevelType w:val="hybridMultilevel"/>
    <w:tmpl w:val="E1E6D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BB4C6D"/>
    <w:multiLevelType w:val="hybridMultilevel"/>
    <w:tmpl w:val="85F8E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FA4096D"/>
    <w:multiLevelType w:val="hybridMultilevel"/>
    <w:tmpl w:val="B27C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5899898">
    <w:abstractNumId w:val="3"/>
  </w:num>
  <w:num w:numId="2" w16cid:durableId="289745455">
    <w:abstractNumId w:val="4"/>
  </w:num>
  <w:num w:numId="3" w16cid:durableId="2093239257">
    <w:abstractNumId w:val="5"/>
  </w:num>
  <w:num w:numId="4" w16cid:durableId="1387295581">
    <w:abstractNumId w:val="0"/>
  </w:num>
  <w:num w:numId="5" w16cid:durableId="524707942">
    <w:abstractNumId w:val="1"/>
  </w:num>
  <w:num w:numId="6" w16cid:durableId="1715812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B3"/>
    <w:rsid w:val="00000EE5"/>
    <w:rsid w:val="00010107"/>
    <w:rsid w:val="00025C7D"/>
    <w:rsid w:val="000A016A"/>
    <w:rsid w:val="000B72AC"/>
    <w:rsid w:val="000C0E41"/>
    <w:rsid w:val="000C2F1A"/>
    <w:rsid w:val="000D1CA4"/>
    <w:rsid w:val="000D60D1"/>
    <w:rsid w:val="000F36E7"/>
    <w:rsid w:val="00101139"/>
    <w:rsid w:val="00104A37"/>
    <w:rsid w:val="00107E91"/>
    <w:rsid w:val="0012037B"/>
    <w:rsid w:val="00130825"/>
    <w:rsid w:val="001320D7"/>
    <w:rsid w:val="001324D4"/>
    <w:rsid w:val="00142D43"/>
    <w:rsid w:val="001B4CF9"/>
    <w:rsid w:val="001B5808"/>
    <w:rsid w:val="001E7EF8"/>
    <w:rsid w:val="001F79E0"/>
    <w:rsid w:val="00202C6A"/>
    <w:rsid w:val="00216341"/>
    <w:rsid w:val="00237143"/>
    <w:rsid w:val="00237A87"/>
    <w:rsid w:val="0026479F"/>
    <w:rsid w:val="002A2953"/>
    <w:rsid w:val="002B09B9"/>
    <w:rsid w:val="002B3522"/>
    <w:rsid w:val="002B43BA"/>
    <w:rsid w:val="002B4AAE"/>
    <w:rsid w:val="002C723F"/>
    <w:rsid w:val="00300686"/>
    <w:rsid w:val="00304214"/>
    <w:rsid w:val="00306586"/>
    <w:rsid w:val="0032297C"/>
    <w:rsid w:val="0033141D"/>
    <w:rsid w:val="00331ECE"/>
    <w:rsid w:val="00354016"/>
    <w:rsid w:val="00376EDC"/>
    <w:rsid w:val="0038386A"/>
    <w:rsid w:val="00387751"/>
    <w:rsid w:val="003B0606"/>
    <w:rsid w:val="003C443E"/>
    <w:rsid w:val="003C6202"/>
    <w:rsid w:val="003C7D02"/>
    <w:rsid w:val="003F2B8B"/>
    <w:rsid w:val="00424ED9"/>
    <w:rsid w:val="00425C09"/>
    <w:rsid w:val="0044615C"/>
    <w:rsid w:val="00457BCD"/>
    <w:rsid w:val="00460163"/>
    <w:rsid w:val="00486872"/>
    <w:rsid w:val="0049624C"/>
    <w:rsid w:val="0049790A"/>
    <w:rsid w:val="004B0445"/>
    <w:rsid w:val="004B1573"/>
    <w:rsid w:val="004C29E4"/>
    <w:rsid w:val="004D0272"/>
    <w:rsid w:val="004F6C1B"/>
    <w:rsid w:val="005350F8"/>
    <w:rsid w:val="00537E1B"/>
    <w:rsid w:val="00553B61"/>
    <w:rsid w:val="0056376B"/>
    <w:rsid w:val="00564BED"/>
    <w:rsid w:val="005675EF"/>
    <w:rsid w:val="005A2397"/>
    <w:rsid w:val="005A2732"/>
    <w:rsid w:val="005A6204"/>
    <w:rsid w:val="005C2BB3"/>
    <w:rsid w:val="005C31CA"/>
    <w:rsid w:val="005F6247"/>
    <w:rsid w:val="0061087C"/>
    <w:rsid w:val="00642F1A"/>
    <w:rsid w:val="0065601B"/>
    <w:rsid w:val="00664DF4"/>
    <w:rsid w:val="00685656"/>
    <w:rsid w:val="0069211B"/>
    <w:rsid w:val="006A173F"/>
    <w:rsid w:val="006A3ACD"/>
    <w:rsid w:val="006B7A6C"/>
    <w:rsid w:val="006C3419"/>
    <w:rsid w:val="006F0008"/>
    <w:rsid w:val="0070612C"/>
    <w:rsid w:val="0071193F"/>
    <w:rsid w:val="007146BF"/>
    <w:rsid w:val="007300AD"/>
    <w:rsid w:val="00737A52"/>
    <w:rsid w:val="00741BB4"/>
    <w:rsid w:val="007467EB"/>
    <w:rsid w:val="00757BF6"/>
    <w:rsid w:val="007C2C80"/>
    <w:rsid w:val="007C7199"/>
    <w:rsid w:val="007D5B8D"/>
    <w:rsid w:val="007F201A"/>
    <w:rsid w:val="00812B47"/>
    <w:rsid w:val="00843A8D"/>
    <w:rsid w:val="00846343"/>
    <w:rsid w:val="008620FE"/>
    <w:rsid w:val="008653C4"/>
    <w:rsid w:val="008A668C"/>
    <w:rsid w:val="008C4CB9"/>
    <w:rsid w:val="008D5791"/>
    <w:rsid w:val="008E4EF8"/>
    <w:rsid w:val="00922C94"/>
    <w:rsid w:val="0092522B"/>
    <w:rsid w:val="00950989"/>
    <w:rsid w:val="00970977"/>
    <w:rsid w:val="00974559"/>
    <w:rsid w:val="009848A5"/>
    <w:rsid w:val="009A296C"/>
    <w:rsid w:val="009B3070"/>
    <w:rsid w:val="009B453A"/>
    <w:rsid w:val="009F6C8A"/>
    <w:rsid w:val="00A06F02"/>
    <w:rsid w:val="00A23127"/>
    <w:rsid w:val="00A3624D"/>
    <w:rsid w:val="00A551FE"/>
    <w:rsid w:val="00A7089B"/>
    <w:rsid w:val="00A72E1C"/>
    <w:rsid w:val="00A73A1D"/>
    <w:rsid w:val="00A8313F"/>
    <w:rsid w:val="00A859EA"/>
    <w:rsid w:val="00A9346E"/>
    <w:rsid w:val="00AA3788"/>
    <w:rsid w:val="00AD206C"/>
    <w:rsid w:val="00AD2A9A"/>
    <w:rsid w:val="00AE1E4E"/>
    <w:rsid w:val="00AF7C0D"/>
    <w:rsid w:val="00B11494"/>
    <w:rsid w:val="00B15D9B"/>
    <w:rsid w:val="00B36CD9"/>
    <w:rsid w:val="00B36FB5"/>
    <w:rsid w:val="00B505B3"/>
    <w:rsid w:val="00B61ECA"/>
    <w:rsid w:val="00B755EB"/>
    <w:rsid w:val="00B87167"/>
    <w:rsid w:val="00B92FC4"/>
    <w:rsid w:val="00B979A0"/>
    <w:rsid w:val="00BA1131"/>
    <w:rsid w:val="00BA1C0A"/>
    <w:rsid w:val="00BF5F12"/>
    <w:rsid w:val="00C1022A"/>
    <w:rsid w:val="00C14482"/>
    <w:rsid w:val="00C233C5"/>
    <w:rsid w:val="00C320EF"/>
    <w:rsid w:val="00C940D1"/>
    <w:rsid w:val="00CA03E7"/>
    <w:rsid w:val="00CA7EA3"/>
    <w:rsid w:val="00CF1CE3"/>
    <w:rsid w:val="00D2075E"/>
    <w:rsid w:val="00D41856"/>
    <w:rsid w:val="00D44521"/>
    <w:rsid w:val="00D47508"/>
    <w:rsid w:val="00D64A1A"/>
    <w:rsid w:val="00D815AD"/>
    <w:rsid w:val="00D83976"/>
    <w:rsid w:val="00D87468"/>
    <w:rsid w:val="00D9305F"/>
    <w:rsid w:val="00DB0E08"/>
    <w:rsid w:val="00DB2EDF"/>
    <w:rsid w:val="00DB5719"/>
    <w:rsid w:val="00DC1131"/>
    <w:rsid w:val="00DC20BD"/>
    <w:rsid w:val="00DD40F6"/>
    <w:rsid w:val="00DF7C9A"/>
    <w:rsid w:val="00E00295"/>
    <w:rsid w:val="00E06296"/>
    <w:rsid w:val="00E10F38"/>
    <w:rsid w:val="00E23D8A"/>
    <w:rsid w:val="00E47ED9"/>
    <w:rsid w:val="00E51F2F"/>
    <w:rsid w:val="00E70F80"/>
    <w:rsid w:val="00E86AD3"/>
    <w:rsid w:val="00E87CCA"/>
    <w:rsid w:val="00EB2DA0"/>
    <w:rsid w:val="00EF400F"/>
    <w:rsid w:val="00F1276F"/>
    <w:rsid w:val="00F12FC7"/>
    <w:rsid w:val="00F31CE8"/>
    <w:rsid w:val="00F34C13"/>
    <w:rsid w:val="00F5263C"/>
    <w:rsid w:val="00F640A1"/>
    <w:rsid w:val="00F703F3"/>
    <w:rsid w:val="00F72D42"/>
    <w:rsid w:val="00F74176"/>
    <w:rsid w:val="00F93FA0"/>
    <w:rsid w:val="00F94369"/>
    <w:rsid w:val="00FA48CE"/>
    <w:rsid w:val="00FB2D1D"/>
    <w:rsid w:val="00FC4EE2"/>
    <w:rsid w:val="00FE3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FAF5"/>
  <w15:chartTrackingRefBased/>
  <w15:docId w15:val="{93744EA9-51A5-49AD-9A4B-EA66126E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BB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BB3"/>
    <w:pPr>
      <w:ind w:left="720"/>
      <w:contextualSpacing/>
    </w:pPr>
  </w:style>
  <w:style w:type="character" w:styleId="Hyperlink">
    <w:name w:val="Hyperlink"/>
    <w:basedOn w:val="DefaultParagraphFont"/>
    <w:uiPriority w:val="99"/>
    <w:unhideWhenUsed/>
    <w:rsid w:val="00E70F80"/>
    <w:rPr>
      <w:color w:val="0563C1" w:themeColor="hyperlink"/>
      <w:u w:val="single"/>
    </w:rPr>
  </w:style>
  <w:style w:type="character" w:styleId="UnresolvedMention">
    <w:name w:val="Unresolved Mention"/>
    <w:basedOn w:val="DefaultParagraphFont"/>
    <w:uiPriority w:val="99"/>
    <w:semiHidden/>
    <w:unhideWhenUsed/>
    <w:rsid w:val="00E70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dhomelessness.org/homelessness-in-america/what-causes-homelessness/inequal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user.gov/portal/sites/default/files/pdf/2023-ahar-part-1.Pdf" TargetMode="External"/><Relationship Id="rId5" Type="http://schemas.openxmlformats.org/officeDocument/2006/relationships/styles" Target="styles.xml"/><Relationship Id="rId10" Type="http://schemas.openxmlformats.org/officeDocument/2006/relationships/hyperlink" Target="https://www.hudexchange.info/resource/5787/coc-analysis-tool-race-and-ethnicity/"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f3f8a1f2cc493f4387b04cbf8aa99431">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2786e844721c4e63ba8e15795afbbe79"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Props1.xml><?xml version="1.0" encoding="utf-8"?>
<ds:datastoreItem xmlns:ds="http://schemas.openxmlformats.org/officeDocument/2006/customXml" ds:itemID="{27032AC3-ADDE-4C82-A6B8-0C0ABF25A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44FF8-455A-4ACB-B190-31257AADFD0C}">
  <ds:schemaRefs>
    <ds:schemaRef ds:uri="http://schemas.microsoft.com/sharepoint/v3/contenttype/forms"/>
  </ds:schemaRefs>
</ds:datastoreItem>
</file>

<file path=customXml/itemProps3.xml><?xml version="1.0" encoding="utf-8"?>
<ds:datastoreItem xmlns:ds="http://schemas.openxmlformats.org/officeDocument/2006/customXml" ds:itemID="{82EC1137-31A1-4E90-8A80-DF1CBF5E3B69}">
  <ds:schemaRefs>
    <ds:schemaRef ds:uri="http://schemas.microsoft.com/office/2006/documentManagement/types"/>
    <ds:schemaRef ds:uri="a2d4b7a3-f851-41e8-99d5-1619c4311944"/>
    <ds:schemaRef ds:uri="http://schemas.openxmlformats.org/package/2006/metadata/core-properties"/>
    <ds:schemaRef ds:uri="http://purl.org/dc/dcmitype/"/>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0c408069-27ef-456c-b32e-53750250f17c"/>
  </ds:schemaRefs>
</ds:datastoreItem>
</file>

<file path=docProps/app.xml><?xml version="1.0" encoding="utf-8"?>
<Properties xmlns="http://schemas.openxmlformats.org/officeDocument/2006/extended-properties" xmlns:vt="http://schemas.openxmlformats.org/officeDocument/2006/docPropsVTypes">
  <Template>Normal</Template>
  <TotalTime>4223</TotalTime>
  <Pages>6</Pages>
  <Words>1627</Words>
  <Characters>9277</Characters>
  <Application>Microsoft Office Word</Application>
  <DocSecurity>0</DocSecurity>
  <Lines>77</Lines>
  <Paragraphs>21</Paragraphs>
  <ScaleCrop>false</ScaleCrop>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Mike Giuffrida</cp:lastModifiedBy>
  <cp:revision>225</cp:revision>
  <dcterms:created xsi:type="dcterms:W3CDTF">2024-06-21T16:26:00Z</dcterms:created>
  <dcterms:modified xsi:type="dcterms:W3CDTF">2024-08-06T17:59:00Z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