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F04" w:rsidP="001E1BEE" w:rsidRDefault="00924F04" w14:paraId="01678D95" w14:textId="77777777">
      <w:pPr>
        <w:pStyle w:val="Title"/>
      </w:pPr>
    </w:p>
    <w:p w:rsidR="008223D4" w:rsidP="00F670BC" w:rsidRDefault="008223D4" w14:paraId="3354C593" w14:textId="77777777">
      <w:pPr>
        <w:pStyle w:val="Title"/>
        <w:rPr>
          <w:b/>
          <w:bCs/>
          <w:caps w:val="0"/>
        </w:rPr>
      </w:pPr>
    </w:p>
    <w:p w:rsidR="008223D4" w:rsidP="00F670BC" w:rsidRDefault="008223D4" w14:paraId="027522B5" w14:textId="77777777">
      <w:pPr>
        <w:pStyle w:val="Title"/>
        <w:rPr>
          <w:b/>
          <w:bCs/>
          <w:caps w:val="0"/>
        </w:rPr>
      </w:pPr>
    </w:p>
    <w:p w:rsidR="000545CC" w:rsidP="00F670BC" w:rsidRDefault="000545CC" w14:paraId="20E21E19" w14:textId="77777777">
      <w:pPr>
        <w:pStyle w:val="Title"/>
        <w:rPr>
          <w:b/>
          <w:bCs/>
          <w:caps w:val="0"/>
        </w:rPr>
      </w:pPr>
    </w:p>
    <w:p w:rsidR="008223D4" w:rsidP="00F670BC" w:rsidRDefault="00F670BC" w14:paraId="28725C4A" w14:textId="791B2187">
      <w:pPr>
        <w:pStyle w:val="Title"/>
        <w:rPr>
          <w:b/>
          <w:bCs/>
          <w:caps w:val="0"/>
        </w:rPr>
      </w:pPr>
      <w:r w:rsidRPr="008223D4">
        <w:rPr>
          <w:b/>
          <w:bCs/>
          <w:caps w:val="0"/>
        </w:rPr>
        <w:t xml:space="preserve">Nassau, Suffolk Counties </w:t>
      </w:r>
    </w:p>
    <w:p w:rsidRPr="008223D4" w:rsidR="007801BB" w:rsidP="00F670BC" w:rsidRDefault="00F670BC" w14:paraId="79FBF683" w14:textId="62C1309A">
      <w:pPr>
        <w:pStyle w:val="Title"/>
        <w:rPr>
          <w:b/>
          <w:bCs/>
          <w:caps w:val="0"/>
        </w:rPr>
      </w:pPr>
      <w:r w:rsidRPr="008223D4">
        <w:rPr>
          <w:b/>
          <w:bCs/>
          <w:caps w:val="0"/>
        </w:rPr>
        <w:t xml:space="preserve">Continuum of Care </w:t>
      </w:r>
      <w:r w:rsidRPr="008223D4" w:rsidR="00837247">
        <w:rPr>
          <w:b/>
          <w:bCs/>
          <w:caps w:val="0"/>
        </w:rPr>
        <w:t>(NY-</w:t>
      </w:r>
      <w:r w:rsidRPr="008223D4" w:rsidR="00452C26">
        <w:rPr>
          <w:b/>
          <w:bCs/>
          <w:caps w:val="0"/>
        </w:rPr>
        <w:t xml:space="preserve"> 603)</w:t>
      </w:r>
      <w:r w:rsidRPr="008223D4">
        <w:rPr>
          <w:b/>
          <w:bCs/>
          <w:caps w:val="0"/>
        </w:rPr>
        <w:t xml:space="preserve"> </w:t>
      </w:r>
    </w:p>
    <w:p w:rsidRPr="008223D4" w:rsidR="008E2C7A" w:rsidP="00F670BC" w:rsidRDefault="008E2C7A" w14:paraId="73C1528C" w14:textId="77777777">
      <w:pPr>
        <w:pStyle w:val="Title"/>
        <w:rPr>
          <w:b/>
          <w:bCs/>
          <w:caps w:val="0"/>
        </w:rPr>
      </w:pPr>
    </w:p>
    <w:p w:rsidRPr="008223D4" w:rsidR="00F670BC" w:rsidP="00F670BC" w:rsidRDefault="00F670BC" w14:paraId="76C99D2D" w14:textId="7519A44F">
      <w:pPr>
        <w:pStyle w:val="Title"/>
        <w:rPr>
          <w:b/>
          <w:bCs/>
          <w:caps w:val="0"/>
        </w:rPr>
      </w:pPr>
      <w:r w:rsidRPr="008223D4">
        <w:rPr>
          <w:b/>
          <w:bCs/>
          <w:caps w:val="0"/>
        </w:rPr>
        <w:t>Governance Charter</w:t>
      </w:r>
    </w:p>
    <w:p w:rsidR="004B2380" w:rsidRDefault="00924F04" w14:paraId="00B3E141" w14:textId="10A74373">
      <w:r>
        <w:br w:type="page"/>
      </w:r>
    </w:p>
    <w:sdt>
      <w:sdtPr>
        <w:id w:val="1960911356"/>
        <w:docPartObj>
          <w:docPartGallery w:val="Table of Contents"/>
          <w:docPartUnique/>
        </w:docPartObj>
      </w:sdtPr>
      <w:sdtContent>
        <w:p w:rsidR="00982EC6" w:rsidP="00174F9D" w:rsidRDefault="00982EC6" w14:paraId="5F49F24B" w14:textId="066DE01E" w14:noSpellErr="1">
          <w:pPr>
            <w:pStyle w:val="TOCHeading"/>
            <w:numPr>
              <w:numId w:val="0"/>
            </w:numPr>
          </w:pPr>
          <w:r w:rsidR="00982EC6">
            <w:rPr/>
            <w:t>Table of Contents</w:t>
          </w:r>
        </w:p>
        <w:p w:rsidR="00915D69" w:rsidP="5D58DF16" w:rsidRDefault="003832C2" w14:paraId="527AA775" w14:textId="3D7E4103">
          <w:pPr>
            <w:pStyle w:val="TOC1"/>
            <w:tabs>
              <w:tab w:val="left" w:leader="none" w:pos="480"/>
              <w:tab w:val="right" w:leader="dot" w:pos="9360"/>
            </w:tabs>
            <w:rPr>
              <w:rStyle w:val="Hyperlink"/>
              <w:noProof/>
            </w:rPr>
          </w:pPr>
          <w:r>
            <w:fldChar w:fldCharType="begin"/>
          </w:r>
          <w:r>
            <w:instrText xml:space="preserve">TOC \o "1-1" \h \z \u</w:instrText>
          </w:r>
          <w:r>
            <w:fldChar w:fldCharType="separate"/>
          </w:r>
          <w:hyperlink w:anchor="_Toc1987795095">
            <w:r w:rsidRPr="5D58DF16" w:rsidR="5D58DF16">
              <w:rPr>
                <w:rStyle w:val="Hyperlink"/>
              </w:rPr>
              <w:t>II.</w:t>
            </w:r>
            <w:r>
              <w:tab/>
            </w:r>
            <w:r w:rsidRPr="5D58DF16" w:rsidR="5D58DF16">
              <w:rPr>
                <w:rStyle w:val="Hyperlink"/>
              </w:rPr>
              <w:t>Background</w:t>
            </w:r>
            <w:r>
              <w:tab/>
            </w:r>
            <w:r>
              <w:fldChar w:fldCharType="begin"/>
            </w:r>
            <w:r>
              <w:instrText xml:space="preserve">PAGEREF _Toc1987795095 \h</w:instrText>
            </w:r>
            <w:r>
              <w:fldChar w:fldCharType="separate"/>
            </w:r>
            <w:r w:rsidRPr="5D58DF16" w:rsidR="5D58DF16">
              <w:rPr>
                <w:rStyle w:val="Hyperlink"/>
              </w:rPr>
              <w:t>2</w:t>
            </w:r>
            <w:r>
              <w:fldChar w:fldCharType="end"/>
            </w:r>
          </w:hyperlink>
        </w:p>
        <w:p w:rsidR="00915D69" w:rsidP="5D58DF16" w:rsidRDefault="00000000" w14:paraId="467719C8" w14:textId="666DCEE6">
          <w:pPr>
            <w:pStyle w:val="TOC1"/>
            <w:tabs>
              <w:tab w:val="left" w:leader="none" w:pos="480"/>
              <w:tab w:val="right" w:leader="dot" w:pos="9360"/>
            </w:tabs>
            <w:rPr>
              <w:rStyle w:val="Hyperlink"/>
              <w:noProof/>
            </w:rPr>
          </w:pPr>
          <w:hyperlink w:anchor="_Toc2025519053">
            <w:r w:rsidRPr="5D58DF16" w:rsidR="5D58DF16">
              <w:rPr>
                <w:rStyle w:val="Hyperlink"/>
              </w:rPr>
              <w:t>III.</w:t>
            </w:r>
            <w:r>
              <w:tab/>
            </w:r>
            <w:r w:rsidRPr="5D58DF16" w:rsidR="5D58DF16">
              <w:rPr>
                <w:rStyle w:val="Hyperlink"/>
              </w:rPr>
              <w:t>Purpose of Charter</w:t>
            </w:r>
            <w:r>
              <w:tab/>
            </w:r>
            <w:r>
              <w:fldChar w:fldCharType="begin"/>
            </w:r>
            <w:r>
              <w:instrText xml:space="preserve">PAGEREF _Toc2025519053 \h</w:instrText>
            </w:r>
            <w:r>
              <w:fldChar w:fldCharType="separate"/>
            </w:r>
            <w:r w:rsidRPr="5D58DF16" w:rsidR="5D58DF16">
              <w:rPr>
                <w:rStyle w:val="Hyperlink"/>
              </w:rPr>
              <w:t>3</w:t>
            </w:r>
            <w:r>
              <w:fldChar w:fldCharType="end"/>
            </w:r>
          </w:hyperlink>
        </w:p>
        <w:p w:rsidR="00915D69" w:rsidP="5D58DF16" w:rsidRDefault="00000000" w14:paraId="6224E52C" w14:textId="28190B57">
          <w:pPr>
            <w:pStyle w:val="TOC1"/>
            <w:tabs>
              <w:tab w:val="left" w:leader="none" w:pos="480"/>
              <w:tab w:val="right" w:leader="dot" w:pos="9360"/>
            </w:tabs>
            <w:rPr>
              <w:rStyle w:val="Hyperlink"/>
              <w:noProof/>
            </w:rPr>
          </w:pPr>
          <w:hyperlink w:anchor="_Toc314392853">
            <w:r w:rsidRPr="5D58DF16" w:rsidR="5D58DF16">
              <w:rPr>
                <w:rStyle w:val="Hyperlink"/>
              </w:rPr>
              <w:t>IV.</w:t>
            </w:r>
            <w:r>
              <w:tab/>
            </w:r>
            <w:r w:rsidRPr="5D58DF16" w:rsidR="5D58DF16">
              <w:rPr>
                <w:rStyle w:val="Hyperlink"/>
              </w:rPr>
              <w:t>CoC Mission and Vision</w:t>
            </w:r>
            <w:r>
              <w:tab/>
            </w:r>
            <w:r>
              <w:fldChar w:fldCharType="begin"/>
            </w:r>
            <w:r>
              <w:instrText xml:space="preserve">PAGEREF _Toc314392853 \h</w:instrText>
            </w:r>
            <w:r>
              <w:fldChar w:fldCharType="separate"/>
            </w:r>
            <w:r w:rsidRPr="5D58DF16" w:rsidR="5D58DF16">
              <w:rPr>
                <w:rStyle w:val="Hyperlink"/>
              </w:rPr>
              <w:t>3</w:t>
            </w:r>
            <w:r>
              <w:fldChar w:fldCharType="end"/>
            </w:r>
          </w:hyperlink>
        </w:p>
        <w:p w:rsidR="00915D69" w:rsidP="5D58DF16" w:rsidRDefault="00000000" w14:paraId="3C78A8D1" w14:textId="42061519">
          <w:pPr>
            <w:pStyle w:val="TOC1"/>
            <w:tabs>
              <w:tab w:val="left" w:leader="none" w:pos="480"/>
              <w:tab w:val="right" w:leader="dot" w:pos="9360"/>
            </w:tabs>
            <w:rPr>
              <w:rStyle w:val="Hyperlink"/>
              <w:noProof/>
            </w:rPr>
          </w:pPr>
          <w:hyperlink w:anchor="_Toc1165137522">
            <w:r w:rsidRPr="5D58DF16" w:rsidR="5D58DF16">
              <w:rPr>
                <w:rStyle w:val="Hyperlink"/>
              </w:rPr>
              <w:t>V.</w:t>
            </w:r>
            <w:r>
              <w:tab/>
            </w:r>
            <w:r w:rsidRPr="5D58DF16" w:rsidR="5D58DF16">
              <w:rPr>
                <w:rStyle w:val="Hyperlink"/>
              </w:rPr>
              <w:t>CoC Responsibilities</w:t>
            </w:r>
            <w:r>
              <w:tab/>
            </w:r>
            <w:r>
              <w:fldChar w:fldCharType="begin"/>
            </w:r>
            <w:r>
              <w:instrText xml:space="preserve">PAGEREF _Toc1165137522 \h</w:instrText>
            </w:r>
            <w:r>
              <w:fldChar w:fldCharType="separate"/>
            </w:r>
            <w:r w:rsidRPr="5D58DF16" w:rsidR="5D58DF16">
              <w:rPr>
                <w:rStyle w:val="Hyperlink"/>
              </w:rPr>
              <w:t>3</w:t>
            </w:r>
            <w:r>
              <w:fldChar w:fldCharType="end"/>
            </w:r>
          </w:hyperlink>
        </w:p>
        <w:p w:rsidR="00915D69" w:rsidP="5D58DF16" w:rsidRDefault="00000000" w14:paraId="7BF13FFA" w14:textId="06B885BB">
          <w:pPr>
            <w:pStyle w:val="TOC1"/>
            <w:tabs>
              <w:tab w:val="left" w:leader="none" w:pos="480"/>
              <w:tab w:val="right" w:leader="dot" w:pos="9360"/>
            </w:tabs>
            <w:rPr>
              <w:rStyle w:val="Hyperlink"/>
              <w:noProof/>
            </w:rPr>
          </w:pPr>
          <w:hyperlink w:anchor="_Toc915070182">
            <w:r w:rsidRPr="5D58DF16" w:rsidR="5D58DF16">
              <w:rPr>
                <w:rStyle w:val="Hyperlink"/>
              </w:rPr>
              <w:t>V.</w:t>
            </w:r>
            <w:r>
              <w:tab/>
            </w:r>
            <w:r w:rsidRPr="5D58DF16" w:rsidR="5D58DF16">
              <w:rPr>
                <w:rStyle w:val="Hyperlink"/>
              </w:rPr>
              <w:t>CoC Membership</w:t>
            </w:r>
            <w:r>
              <w:tab/>
            </w:r>
            <w:r>
              <w:fldChar w:fldCharType="begin"/>
            </w:r>
            <w:r>
              <w:instrText xml:space="preserve">PAGEREF _Toc915070182 \h</w:instrText>
            </w:r>
            <w:r>
              <w:fldChar w:fldCharType="separate"/>
            </w:r>
            <w:r w:rsidRPr="5D58DF16" w:rsidR="5D58DF16">
              <w:rPr>
                <w:rStyle w:val="Hyperlink"/>
              </w:rPr>
              <w:t>6</w:t>
            </w:r>
            <w:r>
              <w:fldChar w:fldCharType="end"/>
            </w:r>
          </w:hyperlink>
        </w:p>
        <w:p w:rsidR="00915D69" w:rsidP="5D58DF16" w:rsidRDefault="00000000" w14:paraId="713042CB" w14:textId="36437991">
          <w:pPr>
            <w:pStyle w:val="TOC1"/>
            <w:tabs>
              <w:tab w:val="left" w:leader="none" w:pos="480"/>
              <w:tab w:val="right" w:leader="dot" w:pos="9360"/>
            </w:tabs>
            <w:rPr>
              <w:rStyle w:val="Hyperlink"/>
              <w:noProof/>
            </w:rPr>
          </w:pPr>
          <w:hyperlink w:anchor="_Toc449560467">
            <w:r w:rsidRPr="5D58DF16" w:rsidR="5D58DF16">
              <w:rPr>
                <w:rStyle w:val="Hyperlink"/>
              </w:rPr>
              <w:t>VI.</w:t>
            </w:r>
            <w:r>
              <w:tab/>
            </w:r>
            <w:r w:rsidRPr="5D58DF16" w:rsidR="5D58DF16">
              <w:rPr>
                <w:rStyle w:val="Hyperlink"/>
              </w:rPr>
              <w:t>CoC Governance Board</w:t>
            </w:r>
            <w:r>
              <w:tab/>
            </w:r>
            <w:r>
              <w:fldChar w:fldCharType="begin"/>
            </w:r>
            <w:r>
              <w:instrText xml:space="preserve">PAGEREF _Toc449560467 \h</w:instrText>
            </w:r>
            <w:r>
              <w:fldChar w:fldCharType="separate"/>
            </w:r>
            <w:r w:rsidRPr="5D58DF16" w:rsidR="5D58DF16">
              <w:rPr>
                <w:rStyle w:val="Hyperlink"/>
              </w:rPr>
              <w:t>8</w:t>
            </w:r>
            <w:r>
              <w:fldChar w:fldCharType="end"/>
            </w:r>
          </w:hyperlink>
        </w:p>
        <w:p w:rsidR="00915D69" w:rsidP="5D58DF16" w:rsidRDefault="00000000" w14:paraId="637F5204" w14:textId="4C86E27E">
          <w:pPr>
            <w:pStyle w:val="TOC1"/>
            <w:tabs>
              <w:tab w:val="left" w:leader="none" w:pos="480"/>
              <w:tab w:val="right" w:leader="dot" w:pos="9360"/>
            </w:tabs>
            <w:rPr>
              <w:rStyle w:val="Hyperlink"/>
              <w:noProof/>
            </w:rPr>
          </w:pPr>
          <w:hyperlink w:anchor="_Toc1304680724">
            <w:r w:rsidRPr="5D58DF16" w:rsidR="5D58DF16">
              <w:rPr>
                <w:rStyle w:val="Hyperlink"/>
              </w:rPr>
              <w:t>VII.</w:t>
            </w:r>
            <w:r>
              <w:tab/>
            </w:r>
            <w:r w:rsidRPr="5D58DF16" w:rsidR="5D58DF16">
              <w:rPr>
                <w:rStyle w:val="Hyperlink"/>
              </w:rPr>
              <w:t>Committees</w:t>
            </w:r>
            <w:r>
              <w:tab/>
            </w:r>
            <w:r>
              <w:fldChar w:fldCharType="begin"/>
            </w:r>
            <w:r>
              <w:instrText xml:space="preserve">PAGEREF _Toc1304680724 \h</w:instrText>
            </w:r>
            <w:r>
              <w:fldChar w:fldCharType="separate"/>
            </w:r>
            <w:r w:rsidRPr="5D58DF16" w:rsidR="5D58DF16">
              <w:rPr>
                <w:rStyle w:val="Hyperlink"/>
              </w:rPr>
              <w:t>13</w:t>
            </w:r>
            <w:r>
              <w:fldChar w:fldCharType="end"/>
            </w:r>
          </w:hyperlink>
        </w:p>
        <w:p w:rsidR="00915D69" w:rsidP="5D58DF16" w:rsidRDefault="00000000" w14:paraId="267A4F6D" w14:textId="1E110F19">
          <w:pPr>
            <w:pStyle w:val="TOC1"/>
            <w:tabs>
              <w:tab w:val="left" w:leader="none" w:pos="720"/>
              <w:tab w:val="right" w:leader="dot" w:pos="9360"/>
            </w:tabs>
            <w:rPr>
              <w:rStyle w:val="Hyperlink"/>
              <w:noProof/>
            </w:rPr>
          </w:pPr>
          <w:hyperlink w:anchor="_Toc1800121779">
            <w:r w:rsidRPr="5D58DF16" w:rsidR="5D58DF16">
              <w:rPr>
                <w:rStyle w:val="Hyperlink"/>
              </w:rPr>
              <w:t>VIII.</w:t>
            </w:r>
            <w:r>
              <w:tab/>
            </w:r>
            <w:r w:rsidRPr="5D58DF16" w:rsidR="5D58DF16">
              <w:rPr>
                <w:rStyle w:val="Hyperlink"/>
              </w:rPr>
              <w:t>Advisory Councils</w:t>
            </w:r>
            <w:r>
              <w:tab/>
            </w:r>
            <w:r>
              <w:fldChar w:fldCharType="begin"/>
            </w:r>
            <w:r>
              <w:instrText xml:space="preserve">PAGEREF _Toc1800121779 \h</w:instrText>
            </w:r>
            <w:r>
              <w:fldChar w:fldCharType="separate"/>
            </w:r>
            <w:r w:rsidRPr="5D58DF16" w:rsidR="5D58DF16">
              <w:rPr>
                <w:rStyle w:val="Hyperlink"/>
              </w:rPr>
              <w:t>18</w:t>
            </w:r>
            <w:r>
              <w:fldChar w:fldCharType="end"/>
            </w:r>
          </w:hyperlink>
        </w:p>
        <w:p w:rsidR="00915D69" w:rsidP="5D58DF16" w:rsidRDefault="00000000" w14:paraId="3D45D89F" w14:textId="727D3896">
          <w:pPr>
            <w:pStyle w:val="TOC1"/>
            <w:tabs>
              <w:tab w:val="left" w:leader="none" w:pos="480"/>
              <w:tab w:val="right" w:leader="dot" w:pos="9360"/>
            </w:tabs>
            <w:rPr>
              <w:rStyle w:val="Hyperlink"/>
              <w:noProof/>
            </w:rPr>
          </w:pPr>
          <w:hyperlink w:anchor="_Toc1309630343">
            <w:r w:rsidRPr="5D58DF16" w:rsidR="5D58DF16">
              <w:rPr>
                <w:rStyle w:val="Hyperlink"/>
              </w:rPr>
              <w:t>IX.</w:t>
            </w:r>
            <w:r>
              <w:tab/>
            </w:r>
            <w:r w:rsidRPr="5D58DF16" w:rsidR="5D58DF16">
              <w:rPr>
                <w:rStyle w:val="Hyperlink"/>
              </w:rPr>
              <w:t>Collaborative Applicant</w:t>
            </w:r>
            <w:r>
              <w:tab/>
            </w:r>
            <w:r>
              <w:fldChar w:fldCharType="begin"/>
            </w:r>
            <w:r>
              <w:instrText xml:space="preserve">PAGEREF _Toc1309630343 \h</w:instrText>
            </w:r>
            <w:r>
              <w:fldChar w:fldCharType="separate"/>
            </w:r>
            <w:r w:rsidRPr="5D58DF16" w:rsidR="5D58DF16">
              <w:rPr>
                <w:rStyle w:val="Hyperlink"/>
              </w:rPr>
              <w:t>18</w:t>
            </w:r>
            <w:r>
              <w:fldChar w:fldCharType="end"/>
            </w:r>
          </w:hyperlink>
        </w:p>
        <w:p w:rsidR="00915D69" w:rsidP="5D58DF16" w:rsidRDefault="00000000" w14:paraId="3B94254D" w14:textId="4AF24DF2">
          <w:pPr>
            <w:pStyle w:val="TOC1"/>
            <w:tabs>
              <w:tab w:val="left" w:leader="none" w:pos="480"/>
              <w:tab w:val="right" w:leader="dot" w:pos="9360"/>
            </w:tabs>
            <w:rPr>
              <w:rStyle w:val="Hyperlink"/>
              <w:noProof/>
            </w:rPr>
          </w:pPr>
          <w:hyperlink w:anchor="_Toc1549962078">
            <w:r w:rsidRPr="5D58DF16" w:rsidR="5D58DF16">
              <w:rPr>
                <w:rStyle w:val="Hyperlink"/>
              </w:rPr>
              <w:t>X.</w:t>
            </w:r>
            <w:r>
              <w:tab/>
            </w:r>
            <w:r w:rsidRPr="5D58DF16" w:rsidR="5D58DF16">
              <w:rPr>
                <w:rStyle w:val="Hyperlink"/>
              </w:rPr>
              <w:t>HMIS Lead</w:t>
            </w:r>
            <w:r>
              <w:tab/>
            </w:r>
            <w:r>
              <w:fldChar w:fldCharType="begin"/>
            </w:r>
            <w:r>
              <w:instrText xml:space="preserve">PAGEREF _Toc1549962078 \h</w:instrText>
            </w:r>
            <w:r>
              <w:fldChar w:fldCharType="separate"/>
            </w:r>
            <w:r w:rsidRPr="5D58DF16" w:rsidR="5D58DF16">
              <w:rPr>
                <w:rStyle w:val="Hyperlink"/>
              </w:rPr>
              <w:t>20</w:t>
            </w:r>
            <w:r>
              <w:fldChar w:fldCharType="end"/>
            </w:r>
          </w:hyperlink>
        </w:p>
        <w:p w:rsidR="00915D69" w:rsidP="5D58DF16" w:rsidRDefault="00000000" w14:paraId="3D67D723" w14:textId="4F4DF536">
          <w:pPr>
            <w:pStyle w:val="TOC1"/>
            <w:tabs>
              <w:tab w:val="left" w:leader="none" w:pos="480"/>
              <w:tab w:val="right" w:leader="dot" w:pos="9360"/>
            </w:tabs>
            <w:rPr>
              <w:rStyle w:val="Hyperlink"/>
              <w:noProof/>
            </w:rPr>
          </w:pPr>
          <w:hyperlink w:anchor="_Toc416407526">
            <w:r w:rsidRPr="5D58DF16" w:rsidR="5D58DF16">
              <w:rPr>
                <w:rStyle w:val="Hyperlink"/>
              </w:rPr>
              <w:t>XI.</w:t>
            </w:r>
            <w:r>
              <w:tab/>
            </w:r>
            <w:r w:rsidRPr="5D58DF16" w:rsidR="5D58DF16">
              <w:rPr>
                <w:rStyle w:val="Hyperlink"/>
              </w:rPr>
              <w:t>Code of Conduct</w:t>
            </w:r>
            <w:r>
              <w:tab/>
            </w:r>
            <w:r>
              <w:fldChar w:fldCharType="begin"/>
            </w:r>
            <w:r>
              <w:instrText xml:space="preserve">PAGEREF _Toc416407526 \h</w:instrText>
            </w:r>
            <w:r>
              <w:fldChar w:fldCharType="separate"/>
            </w:r>
            <w:r w:rsidRPr="5D58DF16" w:rsidR="5D58DF16">
              <w:rPr>
                <w:rStyle w:val="Hyperlink"/>
              </w:rPr>
              <w:t>21</w:t>
            </w:r>
            <w:r>
              <w:fldChar w:fldCharType="end"/>
            </w:r>
          </w:hyperlink>
        </w:p>
        <w:p w:rsidR="00915D69" w:rsidP="5D58DF16" w:rsidRDefault="00000000" w14:paraId="53B51D39" w14:textId="3A073559">
          <w:pPr>
            <w:pStyle w:val="TOC1"/>
            <w:tabs>
              <w:tab w:val="left" w:leader="none" w:pos="480"/>
              <w:tab w:val="right" w:leader="dot" w:pos="9360"/>
            </w:tabs>
            <w:rPr>
              <w:rStyle w:val="Hyperlink"/>
              <w:noProof/>
            </w:rPr>
          </w:pPr>
          <w:hyperlink w:anchor="_Toc251084436">
            <w:r w:rsidRPr="5D58DF16" w:rsidR="5D58DF16">
              <w:rPr>
                <w:rStyle w:val="Hyperlink"/>
              </w:rPr>
              <w:t>XII.</w:t>
            </w:r>
            <w:r>
              <w:tab/>
            </w:r>
            <w:r w:rsidRPr="5D58DF16" w:rsidR="5D58DF16">
              <w:rPr>
                <w:rStyle w:val="Hyperlink"/>
              </w:rPr>
              <w:t>Approval of Governance Charter and Subsequent Amenedments</w:t>
            </w:r>
            <w:r>
              <w:tab/>
            </w:r>
            <w:r>
              <w:fldChar w:fldCharType="begin"/>
            </w:r>
            <w:r>
              <w:instrText xml:space="preserve">PAGEREF _Toc251084436 \h</w:instrText>
            </w:r>
            <w:r>
              <w:fldChar w:fldCharType="separate"/>
            </w:r>
            <w:r w:rsidRPr="5D58DF16" w:rsidR="5D58DF16">
              <w:rPr>
                <w:rStyle w:val="Hyperlink"/>
              </w:rPr>
              <w:t>22</w:t>
            </w:r>
            <w:r>
              <w:fldChar w:fldCharType="end"/>
            </w:r>
          </w:hyperlink>
          <w:r>
            <w:fldChar w:fldCharType="end"/>
          </w:r>
        </w:p>
      </w:sdtContent>
    </w:sdt>
    <w:p w:rsidR="00982EC6" w:rsidRDefault="003832C2" w14:paraId="32E1202E" w14:textId="662F06CB" w14:noSpellErr="1"/>
    <w:p w:rsidRPr="00B941DA" w:rsidR="001E1BEE" w:rsidP="001E1BEE" w:rsidRDefault="001E1BEE" w14:paraId="37B3D2B1" w14:textId="77777777">
      <w:pPr>
        <w:rPr>
          <w:rFonts w:asciiTheme="majorHAnsi" w:hAnsiTheme="majorHAnsi" w:eastAsiaTheme="majorEastAsia" w:cstheme="majorBidi"/>
          <w:caps/>
          <w:color w:val="4472C4" w:themeColor="accent1"/>
          <w:spacing w:val="10"/>
          <w:sz w:val="40"/>
          <w:szCs w:val="52"/>
        </w:rPr>
      </w:pPr>
    </w:p>
    <w:p w:rsidR="00882A48" w:rsidP="000E1340" w:rsidRDefault="00882A48" w14:paraId="57185F3A" w14:textId="77777777">
      <w:pPr>
        <w:pStyle w:val="Heading1"/>
        <w:numPr>
          <w:ilvl w:val="0"/>
          <w:numId w:val="8"/>
        </w:numPr>
        <w:sectPr w:rsidR="00882A48" w:rsidSect="007D2AC3">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pPr>
    </w:p>
    <w:p w:rsidR="006408D4" w:rsidP="000E1340" w:rsidRDefault="00A61622" w14:paraId="1F6BD1F3" w14:textId="2BEBA163" w14:noSpellErr="1">
      <w:pPr>
        <w:pStyle w:val="Heading1"/>
        <w:numPr>
          <w:ilvl w:val="0"/>
          <w:numId w:val="8"/>
        </w:numPr>
        <w:rPr/>
      </w:pPr>
      <w:bookmarkStart w:name="_Toc1987795095" w:id="1751609673"/>
      <w:r w:rsidR="00A61622">
        <w:rPr/>
        <w:t>Background</w:t>
      </w:r>
      <w:bookmarkEnd w:id="1751609673"/>
    </w:p>
    <w:p w:rsidRPr="00A61622" w:rsidR="00D65A4E" w:rsidP="00901649" w:rsidRDefault="00C75FCA" w14:paraId="5AB6AE6A" w14:textId="41236FA3">
      <w:r w:rsidRPr="00C75FCA">
        <w:t xml:space="preserve">The Long Island CoC is tasked with the mission of ending homelessness in Nassau and Suffolk counties. </w:t>
      </w:r>
      <w:r w:rsidRPr="00C75FCA" w:rsidR="002402CA">
        <w:t>To</w:t>
      </w:r>
      <w:r w:rsidRPr="00C75FCA">
        <w:t xml:space="preserve"> ensure a focused, thoughtful process for meeting this mission, the CoC must have clear written standards for governance and internal structure. This Governance Charter will be reviewed annually and voted on by the full CoC membership for approval.</w:t>
      </w:r>
    </w:p>
    <w:p w:rsidR="004667CD" w:rsidP="000E1340" w:rsidRDefault="004667CD" w14:paraId="41F58F55" w14:textId="05DEB54B" w14:noSpellErr="1">
      <w:pPr>
        <w:pStyle w:val="Heading1"/>
        <w:numPr>
          <w:ilvl w:val="0"/>
          <w:numId w:val="8"/>
        </w:numPr>
        <w:rPr/>
      </w:pPr>
      <w:bookmarkStart w:name="_Toc2025519053" w:id="1616486881"/>
      <w:r w:rsidR="004667CD">
        <w:rPr/>
        <w:t>Purpose of Charter</w:t>
      </w:r>
      <w:bookmarkEnd w:id="1616486881"/>
    </w:p>
    <w:p w:rsidR="00A713DF" w:rsidP="00A713DF" w:rsidRDefault="00A713DF" w14:paraId="4BDDB205" w14:textId="037519DA">
      <w:r>
        <w:t xml:space="preserve">This Charter identifies the purpose, </w:t>
      </w:r>
      <w:r w:rsidR="00307EE3">
        <w:t xml:space="preserve">composition, responsibilities, and governance of the Nassau, Suffolk Counties Continuum of Care </w:t>
      </w:r>
      <w:r w:rsidR="00C21181">
        <w:t xml:space="preserve">(hereinafter referred to as the Long Island CoC). </w:t>
      </w:r>
    </w:p>
    <w:p w:rsidR="00206D2C" w:rsidP="000E1340" w:rsidRDefault="00206D2C" w14:paraId="3E6D8475" w14:textId="7A5CB689" w14:noSpellErr="1">
      <w:pPr>
        <w:pStyle w:val="Heading1"/>
        <w:numPr>
          <w:ilvl w:val="0"/>
          <w:numId w:val="8"/>
        </w:numPr>
        <w:rPr/>
      </w:pPr>
      <w:bookmarkStart w:name="_Toc314392853" w:id="1858749752"/>
      <w:r w:rsidR="00206D2C">
        <w:rPr/>
        <w:t>CoC Mission and Vision</w:t>
      </w:r>
      <w:bookmarkEnd w:id="1858749752"/>
    </w:p>
    <w:p w:rsidR="00CD6A8F" w:rsidP="00CD6A8F" w:rsidRDefault="00423C9D" w14:paraId="4BFAE938" w14:textId="77777777">
      <w:r>
        <w:t>The mission of the Long Island CoC is to:</w:t>
      </w:r>
    </w:p>
    <w:p w:rsidRPr="00CD6A8F" w:rsidR="00CD6A8F" w:rsidP="000E1340" w:rsidRDefault="00CD6A8F" w14:paraId="17BA99D1" w14:textId="597A82DB">
      <w:pPr>
        <w:pStyle w:val="ListParagraph"/>
        <w:numPr>
          <w:ilvl w:val="0"/>
          <w:numId w:val="7"/>
        </w:numPr>
      </w:pPr>
      <w:r w:rsidRPr="00CD6A8F">
        <w:t>End chronic homelessness and reduce the overall number of people experiencing homelessness on Long Island</w:t>
      </w:r>
    </w:p>
    <w:p w:rsidRPr="00CD6A8F" w:rsidR="00CD6A8F" w:rsidP="000E1340" w:rsidRDefault="00CD6A8F" w14:paraId="6CABA62A" w14:textId="77777777">
      <w:pPr>
        <w:numPr>
          <w:ilvl w:val="0"/>
          <w:numId w:val="7"/>
        </w:numPr>
      </w:pPr>
      <w:r w:rsidRPr="00CD6A8F">
        <w:t xml:space="preserve">Develop and oversee the implementation of strategies and interventions to ensure that homelessness is a rare, brief, and one-time occurrence in our </w:t>
      </w:r>
      <w:proofErr w:type="gramStart"/>
      <w:r w:rsidRPr="00CD6A8F">
        <w:t>region</w:t>
      </w:r>
      <w:proofErr w:type="gramEnd"/>
      <w:r w:rsidRPr="00CD6A8F">
        <w:t xml:space="preserve"> </w:t>
      </w:r>
    </w:p>
    <w:p w:rsidRPr="00CD6A8F" w:rsidR="00CD6A8F" w:rsidP="000E1340" w:rsidRDefault="00CD6A8F" w14:paraId="10127ECA" w14:textId="77777777">
      <w:pPr>
        <w:numPr>
          <w:ilvl w:val="0"/>
          <w:numId w:val="7"/>
        </w:numPr>
      </w:pPr>
      <w:r w:rsidRPr="00CD6A8F">
        <w:t xml:space="preserve">Coordinate and consolidate the efforts of housing and service providers to create strongly coordinated partnerships with streamlined connections to leveraged supports. </w:t>
      </w:r>
    </w:p>
    <w:p w:rsidRPr="00CD6A8F" w:rsidR="00CD6A8F" w:rsidP="000E1340" w:rsidRDefault="00CD6A8F" w14:paraId="3096C3A8" w14:textId="77777777">
      <w:pPr>
        <w:numPr>
          <w:ilvl w:val="0"/>
          <w:numId w:val="7"/>
        </w:numPr>
      </w:pPr>
      <w:r w:rsidRPr="00CD6A8F">
        <w:t xml:space="preserve">Maximize the use and coordination of resources to best serve people experiencing homelessness on Long Island, based on evidence-based practice and local needs and considerations, while utilizing a person-centered approach. </w:t>
      </w:r>
    </w:p>
    <w:p w:rsidR="00CD6A8F" w:rsidP="000E1340" w:rsidRDefault="00CD6A8F" w14:paraId="22DCC752" w14:textId="46B4C42C">
      <w:pPr>
        <w:numPr>
          <w:ilvl w:val="0"/>
          <w:numId w:val="7"/>
        </w:numPr>
      </w:pPr>
      <w:r w:rsidRPr="00CD6A8F">
        <w:t>Create political will to best address homelessness, increase awareness and education, and minimize community barriers to serving those experiencing homelessness.</w:t>
      </w:r>
    </w:p>
    <w:p w:rsidR="00415519" w:rsidP="000E1340" w:rsidRDefault="008A09E1" w14:paraId="641FC864" w14:textId="724B9F43">
      <w:pPr>
        <w:numPr>
          <w:ilvl w:val="0"/>
          <w:numId w:val="7"/>
        </w:numPr>
      </w:pPr>
      <w:r>
        <w:t xml:space="preserve">Evaluate </w:t>
      </w:r>
      <w:r w:rsidR="00415519">
        <w:t xml:space="preserve">quantitative and qualitative </w:t>
      </w:r>
      <w:r w:rsidR="0033673C">
        <w:t>information and feedback</w:t>
      </w:r>
      <w:r w:rsidR="00415519">
        <w:t xml:space="preserve"> </w:t>
      </w:r>
      <w:r w:rsidR="0033673C">
        <w:t>on</w:t>
      </w:r>
      <w:r w:rsidR="00415519">
        <w:t xml:space="preserve"> those experiencing homelessness on Long Island and seek to reduce any disparities in access to re</w:t>
      </w:r>
      <w:r w:rsidR="00831279">
        <w:t xml:space="preserve">sources and housing outcomes. </w:t>
      </w:r>
    </w:p>
    <w:p w:rsidRPr="00CD6A8F" w:rsidR="004775AE" w:rsidP="000E1340" w:rsidRDefault="004775AE" w14:paraId="35F9D53B" w14:textId="4019C8B7">
      <w:pPr>
        <w:numPr>
          <w:ilvl w:val="0"/>
          <w:numId w:val="7"/>
        </w:numPr>
      </w:pPr>
      <w:r>
        <w:t>Create a collaborative network that is diverse and inclusive</w:t>
      </w:r>
      <w:r w:rsidR="00D13C16">
        <w:t xml:space="preserve"> of all persons and communities</w:t>
      </w:r>
      <w:r w:rsidR="009A51E9">
        <w:t xml:space="preserve">, seek to </w:t>
      </w:r>
      <w:r w:rsidR="00BC4F0C">
        <w:t>remove power dynamics</w:t>
      </w:r>
      <w:r w:rsidR="009A51E9">
        <w:t>/share power,</w:t>
      </w:r>
      <w:r w:rsidR="00BC4F0C">
        <w:t xml:space="preserve"> and elevates the voices of persons with lived experience. </w:t>
      </w:r>
    </w:p>
    <w:p w:rsidRPr="00DB03F2" w:rsidR="00423C9D" w:rsidP="00206D2C" w:rsidRDefault="00854B65" w14:paraId="332CAF5B" w14:textId="534FE452">
      <w:pPr>
        <w:rPr>
          <w:szCs w:val="22"/>
        </w:rPr>
      </w:pPr>
      <w:r w:rsidRPr="00807F5D">
        <w:rPr>
          <w:szCs w:val="22"/>
        </w:rPr>
        <w:t xml:space="preserve">The </w:t>
      </w:r>
      <w:r>
        <w:rPr>
          <w:szCs w:val="22"/>
        </w:rPr>
        <w:t xml:space="preserve">Long Island </w:t>
      </w:r>
      <w:r w:rsidRPr="00807F5D">
        <w:rPr>
          <w:szCs w:val="22"/>
        </w:rPr>
        <w:t xml:space="preserve">CoC envisions a community in which </w:t>
      </w:r>
      <w:r>
        <w:rPr>
          <w:szCs w:val="22"/>
        </w:rPr>
        <w:t>people experience homelessness for shorter periods of time, experience less trauma, remain successfully housed and do not return to homelessness.</w:t>
      </w:r>
    </w:p>
    <w:p w:rsidR="00D65A4E" w:rsidP="000E1340" w:rsidRDefault="00D65A4E" w14:paraId="21EF96A9" w14:textId="689F4A62" w14:noSpellErr="1">
      <w:pPr>
        <w:pStyle w:val="Heading1"/>
        <w:numPr>
          <w:ilvl w:val="0"/>
          <w:numId w:val="8"/>
        </w:numPr>
        <w:rPr/>
      </w:pPr>
      <w:bookmarkStart w:name="_Toc1165137522" w:id="15451479"/>
      <w:r w:rsidR="00D65A4E">
        <w:rPr/>
        <w:t>CoC Responsibilities</w:t>
      </w:r>
      <w:bookmarkEnd w:id="15451479"/>
    </w:p>
    <w:p w:rsidR="00A25A02" w:rsidP="00BB779F" w:rsidRDefault="00A25A02" w14:paraId="3103E2F8" w14:textId="31EB8D65">
      <w:pPr>
        <w:pStyle w:val="Heading2"/>
      </w:pPr>
      <w:r w:rsidRPr="00A61622">
        <w:t>Operate the Continuum of Care</w:t>
      </w:r>
    </w:p>
    <w:p w:rsidR="00D530C3" w:rsidP="00901649" w:rsidRDefault="00D530C3" w14:paraId="398B08FF" w14:textId="44152D0F">
      <w:r>
        <w:t xml:space="preserve">The </w:t>
      </w:r>
      <w:r w:rsidR="003C6749">
        <w:t>CoC must:</w:t>
      </w:r>
    </w:p>
    <w:p w:rsidR="003C6749" w:rsidP="000E1340" w:rsidRDefault="00EA6771" w14:paraId="55A7E3A0" w14:textId="147B52F3">
      <w:pPr>
        <w:pStyle w:val="ListParagraph"/>
        <w:numPr>
          <w:ilvl w:val="0"/>
          <w:numId w:val="2"/>
        </w:numPr>
        <w:ind w:left="720"/>
      </w:pPr>
      <w:r w:rsidRPr="00EA6771">
        <w:t xml:space="preserve">Hold meetings of the full membership, with published agendas, at least </w:t>
      </w:r>
      <w:proofErr w:type="gramStart"/>
      <w:r w:rsidRPr="00EA6771">
        <w:t>semi-annually;</w:t>
      </w:r>
      <w:proofErr w:type="gramEnd"/>
    </w:p>
    <w:p w:rsidRPr="00405034" w:rsidR="00405034" w:rsidP="000E1340" w:rsidRDefault="00405034" w14:paraId="155064AD" w14:textId="2E75D46F">
      <w:pPr>
        <w:pStyle w:val="ListParagraph"/>
        <w:numPr>
          <w:ilvl w:val="0"/>
          <w:numId w:val="2"/>
        </w:numPr>
        <w:spacing w:beforeAutospacing="1" w:after="100" w:afterAutospacing="1" w:line="240" w:lineRule="auto"/>
        <w:ind w:left="720"/>
        <w:rPr>
          <w:rFonts w:eastAsia="Times New Roman" w:cs="Times New Roman"/>
          <w:szCs w:val="24"/>
        </w:rPr>
      </w:pPr>
      <w:r w:rsidRPr="00405034">
        <w:rPr>
          <w:rFonts w:eastAsia="Times New Roman" w:cs="Times New Roman"/>
          <w:szCs w:val="24"/>
        </w:rPr>
        <w:t>Make an invitation for new members to join publicly available within the geographic</w:t>
      </w:r>
      <w:r w:rsidR="00DB7070">
        <w:rPr>
          <w:rFonts w:eastAsia="Times New Roman" w:cs="Times New Roman"/>
          <w:szCs w:val="24"/>
        </w:rPr>
        <w:t xml:space="preserve"> area</w:t>
      </w:r>
      <w:r w:rsidRPr="00405034">
        <w:rPr>
          <w:rFonts w:eastAsia="Times New Roman" w:cs="Times New Roman"/>
          <w:szCs w:val="24"/>
        </w:rPr>
        <w:t xml:space="preserve"> at least </w:t>
      </w:r>
      <w:proofErr w:type="gramStart"/>
      <w:r w:rsidRPr="00405034">
        <w:rPr>
          <w:rFonts w:eastAsia="Times New Roman" w:cs="Times New Roman"/>
          <w:szCs w:val="24"/>
        </w:rPr>
        <w:t>annually;</w:t>
      </w:r>
      <w:proofErr w:type="gramEnd"/>
      <w:r w:rsidRPr="00405034">
        <w:rPr>
          <w:rFonts w:eastAsia="Times New Roman" w:cs="Times New Roman"/>
          <w:szCs w:val="24"/>
        </w:rPr>
        <w:t xml:space="preserve"> </w:t>
      </w:r>
    </w:p>
    <w:p w:rsidRPr="00405034" w:rsidR="00405034" w:rsidP="000E1340" w:rsidRDefault="00405034" w14:paraId="48330375" w14:textId="562D9BF5">
      <w:pPr>
        <w:pStyle w:val="ListParagraph"/>
        <w:numPr>
          <w:ilvl w:val="0"/>
          <w:numId w:val="2"/>
        </w:numPr>
        <w:spacing w:beforeAutospacing="1" w:after="100" w:afterAutospacing="1" w:line="240" w:lineRule="auto"/>
        <w:ind w:left="720"/>
        <w:rPr>
          <w:rFonts w:eastAsia="Times New Roman" w:cs="Times New Roman"/>
          <w:szCs w:val="24"/>
        </w:rPr>
      </w:pPr>
      <w:r w:rsidRPr="00405034">
        <w:rPr>
          <w:rFonts w:eastAsia="Times New Roman" w:cs="Times New Roman"/>
          <w:szCs w:val="24"/>
        </w:rPr>
        <w:t xml:space="preserve">Adopt and follow a written process to select a board to act on behalf of the Continuum of Care. The process must be reviewed, updated, and approved by the Continuum at least once every 5 </w:t>
      </w:r>
      <w:proofErr w:type="gramStart"/>
      <w:r w:rsidRPr="00405034">
        <w:rPr>
          <w:rFonts w:eastAsia="Times New Roman" w:cs="Times New Roman"/>
          <w:szCs w:val="24"/>
        </w:rPr>
        <w:t>years;</w:t>
      </w:r>
      <w:proofErr w:type="gramEnd"/>
      <w:r w:rsidRPr="00405034">
        <w:rPr>
          <w:rFonts w:eastAsia="Times New Roman" w:cs="Times New Roman"/>
          <w:szCs w:val="24"/>
        </w:rPr>
        <w:t xml:space="preserve"> </w:t>
      </w:r>
    </w:p>
    <w:p w:rsidRPr="00405034" w:rsidR="00405034" w:rsidP="000E1340" w:rsidRDefault="00405034" w14:paraId="68188BB3" w14:textId="596EA55D">
      <w:pPr>
        <w:pStyle w:val="ListParagraph"/>
        <w:numPr>
          <w:ilvl w:val="0"/>
          <w:numId w:val="2"/>
        </w:numPr>
        <w:spacing w:beforeAutospacing="1" w:after="100" w:afterAutospacing="1" w:line="240" w:lineRule="auto"/>
        <w:ind w:left="720"/>
        <w:rPr>
          <w:rFonts w:eastAsia="Times New Roman" w:cs="Times New Roman"/>
          <w:szCs w:val="24"/>
        </w:rPr>
      </w:pPr>
      <w:r w:rsidRPr="00405034">
        <w:rPr>
          <w:rFonts w:eastAsia="Times New Roman" w:cs="Times New Roman"/>
          <w:szCs w:val="24"/>
        </w:rPr>
        <w:t xml:space="preserve">Appoint additional committees, subcommittees, or </w:t>
      </w:r>
      <w:proofErr w:type="gramStart"/>
      <w:r w:rsidRPr="00405034">
        <w:rPr>
          <w:rFonts w:eastAsia="Times New Roman" w:cs="Times New Roman"/>
          <w:szCs w:val="24"/>
        </w:rPr>
        <w:t>workgroups;</w:t>
      </w:r>
      <w:proofErr w:type="gramEnd"/>
    </w:p>
    <w:p w:rsidR="00EA6771" w:rsidP="000E1340" w:rsidRDefault="005861B2" w14:paraId="71BAEA09" w14:textId="14568E66">
      <w:pPr>
        <w:pStyle w:val="ListParagraph"/>
        <w:numPr>
          <w:ilvl w:val="0"/>
          <w:numId w:val="2"/>
        </w:numPr>
        <w:ind w:left="720"/>
      </w:pPr>
      <w:r w:rsidRPr="005861B2">
        <w:t>In consultation with the collaborative applicant and the Homeless Management Information</w:t>
      </w:r>
      <w:r w:rsidR="00AE25FD">
        <w:t xml:space="preserve"> </w:t>
      </w:r>
      <w:r w:rsidRPr="005861B2">
        <w:t>System (HMIS) lead, develop, follow, and update annually (1) a governance charter that includes</w:t>
      </w:r>
      <w:r w:rsidR="007B3167">
        <w:t xml:space="preserve"> </w:t>
      </w:r>
      <w:r w:rsidRPr="007B3167" w:rsidR="007B3167">
        <w:t>all procedures and policies needed to comply with 24 CFR Part 578 Subpart B (Establishing and</w:t>
      </w:r>
      <w:r w:rsidR="007B3167">
        <w:t xml:space="preserve"> </w:t>
      </w:r>
      <w:r w:rsidRPr="007B3167" w:rsidR="007B3167">
        <w:t>Operating a Continuum of Care) and with HMIS requirements as prescribed by HUD; and (2) a</w:t>
      </w:r>
      <w:r w:rsidR="007B3167">
        <w:t xml:space="preserve"> </w:t>
      </w:r>
      <w:r w:rsidRPr="007B3167" w:rsidR="007B3167">
        <w:t>code of conduct and recusal process for the board, its chair(s), and any person acting on behalf of</w:t>
      </w:r>
      <w:r w:rsidR="007B3167">
        <w:t xml:space="preserve"> </w:t>
      </w:r>
      <w:r w:rsidRPr="007B3167" w:rsidR="007B3167">
        <w:t>the board;</w:t>
      </w:r>
    </w:p>
    <w:p w:rsidR="00904EC9" w:rsidP="000E1340" w:rsidRDefault="00904EC9" w14:paraId="246D0A66" w14:textId="7067570C">
      <w:pPr>
        <w:pStyle w:val="ListParagraph"/>
        <w:numPr>
          <w:ilvl w:val="0"/>
          <w:numId w:val="2"/>
        </w:numPr>
        <w:ind w:left="720"/>
      </w:pPr>
      <w:r w:rsidRPr="00904EC9">
        <w:t xml:space="preserve">Consult with recipients and subrecipients to establish performance targets appropriate for population and program type, monitor recipient and subrecipient performance, evaluate outcomes, and take action against poor </w:t>
      </w:r>
      <w:proofErr w:type="gramStart"/>
      <w:r w:rsidRPr="00904EC9">
        <w:t>performers;</w:t>
      </w:r>
      <w:proofErr w:type="gramEnd"/>
    </w:p>
    <w:p w:rsidR="00904EC9" w:rsidP="000E1340" w:rsidRDefault="00F944DE" w14:paraId="6ADBDBDB" w14:textId="6F4B31DB">
      <w:pPr>
        <w:pStyle w:val="ListParagraph"/>
        <w:numPr>
          <w:ilvl w:val="0"/>
          <w:numId w:val="2"/>
        </w:numPr>
        <w:ind w:left="720"/>
      </w:pPr>
      <w:r w:rsidRPr="00F944DE">
        <w:t xml:space="preserve">Evaluate outcomes of projects funded under the Emergency Solutions Grants program and the Continuum of Care program, and report to </w:t>
      </w:r>
      <w:proofErr w:type="gramStart"/>
      <w:r w:rsidRPr="00F944DE">
        <w:t>HUD;</w:t>
      </w:r>
      <w:proofErr w:type="gramEnd"/>
    </w:p>
    <w:p w:rsidR="00F944DE" w:rsidP="000E1340" w:rsidRDefault="00AD086B" w14:paraId="13412DBF" w14:textId="4A9E91FE">
      <w:pPr>
        <w:pStyle w:val="ListParagraph"/>
        <w:numPr>
          <w:ilvl w:val="0"/>
          <w:numId w:val="2"/>
        </w:numPr>
        <w:ind w:left="720"/>
      </w:pPr>
      <w:r w:rsidRPr="00AD086B">
        <w:t xml:space="preserve">In consultation with recipients of Emergency Solutions Grants program funds within the geographic area, </w:t>
      </w:r>
      <w:r w:rsidRPr="00AD086B" w:rsidR="00DB7070">
        <w:t>establish,</w:t>
      </w:r>
      <w:r w:rsidRPr="00AD086B">
        <w:t xml:space="preserve"> and operate either a centralized or coordinated assessment system that provides an initial, comprehensive assessment of the needs of individuals and families for housing and services. The Continuum must develop a specific policy to guide the operation of the centralized or coordinated assessment system on how its system will address the needs of individuals and families who are fleeing, or attempting to flee, domestic violence, dating violence, sexual assault, or stalking, but who are seeking shelter or services from nonvictim service providers. This system must comply with any requirements established by HUD by Notice.</w:t>
      </w:r>
    </w:p>
    <w:p w:rsidR="000333B0" w:rsidP="000E1340" w:rsidRDefault="000333B0" w14:paraId="70E6C22A" w14:textId="77777777">
      <w:pPr>
        <w:pStyle w:val="ListParagraph"/>
        <w:numPr>
          <w:ilvl w:val="0"/>
          <w:numId w:val="2"/>
        </w:numPr>
        <w:ind w:left="720"/>
      </w:pPr>
      <w:r>
        <w:t xml:space="preserve">In consultation with recipients of Emergency Solutions Grants program funds within the geographic area, </w:t>
      </w:r>
      <w:proofErr w:type="gramStart"/>
      <w:r>
        <w:t>establish</w:t>
      </w:r>
      <w:proofErr w:type="gramEnd"/>
      <w:r>
        <w:t xml:space="preserve"> and consistently follow written standards for providing Continuum of Care assistance. At a minimum, these written standards must include: </w:t>
      </w:r>
    </w:p>
    <w:p w:rsidR="00BA3BD8" w:rsidP="000E1340" w:rsidRDefault="000333B0" w14:paraId="514D24A0" w14:textId="77777777">
      <w:pPr>
        <w:pStyle w:val="ListParagraph"/>
        <w:numPr>
          <w:ilvl w:val="1"/>
          <w:numId w:val="2"/>
        </w:numPr>
        <w:ind w:left="1800"/>
      </w:pPr>
      <w:r>
        <w:t xml:space="preserve">Policies and procedures for evaluating individuals' and families' eligibility for assistance under this </w:t>
      </w:r>
      <w:proofErr w:type="gramStart"/>
      <w:r>
        <w:t>part;</w:t>
      </w:r>
      <w:proofErr w:type="gramEnd"/>
      <w:r>
        <w:t xml:space="preserve"> </w:t>
      </w:r>
    </w:p>
    <w:p w:rsidR="00BA3BD8" w:rsidP="000E1340" w:rsidRDefault="000333B0" w14:paraId="25254816" w14:textId="77777777">
      <w:pPr>
        <w:pStyle w:val="ListParagraph"/>
        <w:numPr>
          <w:ilvl w:val="1"/>
          <w:numId w:val="2"/>
        </w:numPr>
        <w:ind w:left="1800"/>
      </w:pPr>
      <w:r>
        <w:t>Policies and procedures for determining and prioritizing which eligible individuals and families will receive transitional housing assistance (these policies must include the emergency transfer priority required under § 578.99(j)(8)</w:t>
      </w:r>
      <w:proofErr w:type="gramStart"/>
      <w:r>
        <w:t>);</w:t>
      </w:r>
      <w:proofErr w:type="gramEnd"/>
      <w:r>
        <w:t xml:space="preserve"> </w:t>
      </w:r>
    </w:p>
    <w:p w:rsidR="00BA3BD8" w:rsidP="000E1340" w:rsidRDefault="000333B0" w14:paraId="53CC6478" w14:textId="77777777">
      <w:pPr>
        <w:pStyle w:val="ListParagraph"/>
        <w:numPr>
          <w:ilvl w:val="1"/>
          <w:numId w:val="2"/>
        </w:numPr>
        <w:ind w:left="1800"/>
      </w:pPr>
      <w:r>
        <w:lastRenderedPageBreak/>
        <w:t>Policies and procedures for determining and prioritizing which eligible individuals and families will receive rapid rehousing assistance (these policies must include the emergency transfer priority required under § 578.99(j)(8)</w:t>
      </w:r>
      <w:proofErr w:type="gramStart"/>
      <w:r>
        <w:t>);</w:t>
      </w:r>
      <w:proofErr w:type="gramEnd"/>
      <w:r>
        <w:t xml:space="preserve"> </w:t>
      </w:r>
    </w:p>
    <w:p w:rsidR="000F2D84" w:rsidP="000E1340" w:rsidRDefault="000333B0" w14:paraId="2472EF40" w14:textId="77777777">
      <w:pPr>
        <w:pStyle w:val="ListParagraph"/>
        <w:numPr>
          <w:ilvl w:val="1"/>
          <w:numId w:val="2"/>
        </w:numPr>
        <w:ind w:left="1800"/>
      </w:pPr>
      <w:r>
        <w:t xml:space="preserve">Standards for determining what percentage or amount of rent each program participant must pay while receiving rapid rehousing </w:t>
      </w:r>
      <w:proofErr w:type="gramStart"/>
      <w:r>
        <w:t>assistance;</w:t>
      </w:r>
      <w:proofErr w:type="gramEnd"/>
      <w:r>
        <w:t xml:space="preserve"> </w:t>
      </w:r>
    </w:p>
    <w:p w:rsidRPr="00D530C3" w:rsidR="008951E0" w:rsidP="000E1340" w:rsidRDefault="000333B0" w14:paraId="7E7D16B0" w14:textId="63C8ABC7">
      <w:pPr>
        <w:pStyle w:val="ListParagraph"/>
        <w:numPr>
          <w:ilvl w:val="1"/>
          <w:numId w:val="2"/>
        </w:numPr>
        <w:ind w:left="1800"/>
      </w:pPr>
      <w:r>
        <w:t>Policies and procedures for determining and prioritizing which eligible individuals and families will receive permanent supportive housing assistance (these policies must include the emergency transfer priority required under § 578.99(j)(8)</w:t>
      </w:r>
      <w:proofErr w:type="gramStart"/>
      <w:r>
        <w:t>);</w:t>
      </w:r>
      <w:proofErr w:type="gramEnd"/>
    </w:p>
    <w:p w:rsidR="00A25A02" w:rsidP="00BB779F" w:rsidRDefault="00A25A02" w14:paraId="349C287E" w14:textId="2F4F7C26">
      <w:pPr>
        <w:pStyle w:val="Heading2"/>
      </w:pPr>
      <w:r w:rsidRPr="00A61622">
        <w:t>Designating and Operating an HMIS</w:t>
      </w:r>
    </w:p>
    <w:p w:rsidR="00DB6C74" w:rsidP="00600F6E" w:rsidRDefault="00DB6C74" w14:paraId="08D45406" w14:textId="72FEE3CB">
      <w:r>
        <w:t>The CoC must:</w:t>
      </w:r>
    </w:p>
    <w:p w:rsidR="00F84126" w:rsidP="000E1340" w:rsidRDefault="002026F8" w14:paraId="614C5C2E" w14:textId="77777777">
      <w:pPr>
        <w:pStyle w:val="ListParagraph"/>
        <w:numPr>
          <w:ilvl w:val="0"/>
          <w:numId w:val="3"/>
        </w:numPr>
        <w:ind w:left="720"/>
      </w:pPr>
      <w:r w:rsidRPr="002026F8">
        <w:t xml:space="preserve">Designate a single Homeless Management Information System (HMIS) for the geographic </w:t>
      </w:r>
      <w:proofErr w:type="gramStart"/>
      <w:r w:rsidRPr="002026F8">
        <w:t>area;</w:t>
      </w:r>
      <w:proofErr w:type="gramEnd"/>
      <w:r w:rsidRPr="002026F8">
        <w:t xml:space="preserve"> </w:t>
      </w:r>
    </w:p>
    <w:p w:rsidR="00F84126" w:rsidP="000E1340" w:rsidRDefault="002026F8" w14:paraId="6A24F6D8" w14:textId="77777777">
      <w:pPr>
        <w:pStyle w:val="ListParagraph"/>
        <w:numPr>
          <w:ilvl w:val="0"/>
          <w:numId w:val="3"/>
        </w:numPr>
        <w:ind w:left="720"/>
      </w:pPr>
      <w:r w:rsidRPr="002026F8">
        <w:t xml:space="preserve">Designate an eligible applicant to manage the Continuum's HMIS, which will be known as the HMIS </w:t>
      </w:r>
      <w:proofErr w:type="gramStart"/>
      <w:r w:rsidRPr="002026F8">
        <w:t>Lead;</w:t>
      </w:r>
      <w:proofErr w:type="gramEnd"/>
      <w:r w:rsidRPr="002026F8">
        <w:t xml:space="preserve"> </w:t>
      </w:r>
    </w:p>
    <w:p w:rsidR="00F84126" w:rsidP="000E1340" w:rsidRDefault="002026F8" w14:paraId="01DB7F48" w14:textId="77777777">
      <w:pPr>
        <w:pStyle w:val="ListParagraph"/>
        <w:numPr>
          <w:ilvl w:val="0"/>
          <w:numId w:val="3"/>
        </w:numPr>
        <w:ind w:left="720"/>
      </w:pPr>
      <w:r w:rsidRPr="002026F8">
        <w:t xml:space="preserve">Review, revise, and approve a privacy plan, security plan, and data quality plan for the HMIS. </w:t>
      </w:r>
    </w:p>
    <w:p w:rsidR="00116D96" w:rsidP="000E1340" w:rsidRDefault="002026F8" w14:paraId="4DC0EABF" w14:textId="77777777">
      <w:pPr>
        <w:pStyle w:val="ListParagraph"/>
        <w:numPr>
          <w:ilvl w:val="0"/>
          <w:numId w:val="3"/>
        </w:numPr>
        <w:ind w:left="720"/>
      </w:pPr>
      <w:r w:rsidRPr="002026F8">
        <w:t xml:space="preserve">Ensure consistent participation of recipients and subrecipients in the HMIS; and </w:t>
      </w:r>
    </w:p>
    <w:p w:rsidRPr="00DB6C74" w:rsidR="00DB6C74" w:rsidP="000E1340" w:rsidRDefault="002026F8" w14:paraId="3D8B18E3" w14:textId="5FCE8CB9">
      <w:pPr>
        <w:pStyle w:val="ListParagraph"/>
        <w:numPr>
          <w:ilvl w:val="0"/>
          <w:numId w:val="3"/>
        </w:numPr>
        <w:ind w:left="720"/>
      </w:pPr>
      <w:r w:rsidRPr="002026F8">
        <w:t>Ensure the HMIS is administered in compliance with requirements prescribed by HUD.</w:t>
      </w:r>
    </w:p>
    <w:p w:rsidR="00A25A02" w:rsidP="00BB779F" w:rsidRDefault="00A25A02" w14:paraId="175A9BC4" w14:textId="6BE3C187">
      <w:pPr>
        <w:pStyle w:val="Heading2"/>
      </w:pPr>
      <w:r w:rsidRPr="00A61622">
        <w:t>Continuum of Care Planning</w:t>
      </w:r>
    </w:p>
    <w:p w:rsidR="009066C7" w:rsidP="00030FE7" w:rsidRDefault="00DB3462" w14:paraId="2ED69957" w14:textId="2B848D0E">
      <w:r>
        <w:t xml:space="preserve">The CoC </w:t>
      </w:r>
      <w:r w:rsidR="009066C7">
        <w:t>must develop a plan that includes:</w:t>
      </w:r>
    </w:p>
    <w:p w:rsidR="009066C7" w:rsidP="000E1340" w:rsidRDefault="009925A9" w14:paraId="5F3AB159" w14:textId="3B88B88D">
      <w:pPr>
        <w:pStyle w:val="ListParagraph"/>
        <w:numPr>
          <w:ilvl w:val="0"/>
          <w:numId w:val="4"/>
        </w:numPr>
        <w:ind w:left="720"/>
      </w:pPr>
      <w:r w:rsidRPr="009925A9">
        <w:t>Coordinating the implementation of a housing and service system within its geographic area that meets the needs of the homeless individuals (including unaccompanied youth) and families. At a minimum, such system encompasses the following:</w:t>
      </w:r>
    </w:p>
    <w:p w:rsidR="009925A9" w:rsidP="000E1340" w:rsidRDefault="009925A9" w14:paraId="35D3B8EE" w14:textId="77777777">
      <w:pPr>
        <w:pStyle w:val="ListParagraph"/>
        <w:numPr>
          <w:ilvl w:val="1"/>
          <w:numId w:val="4"/>
        </w:numPr>
        <w:ind w:left="1800"/>
      </w:pPr>
      <w:r>
        <w:t xml:space="preserve">Outreach, engagement, and </w:t>
      </w:r>
      <w:proofErr w:type="gramStart"/>
      <w:r>
        <w:t>assessment;</w:t>
      </w:r>
      <w:proofErr w:type="gramEnd"/>
      <w:r>
        <w:t xml:space="preserve"> </w:t>
      </w:r>
    </w:p>
    <w:p w:rsidR="009925A9" w:rsidP="000E1340" w:rsidRDefault="009925A9" w14:paraId="0A46DD6E" w14:textId="644954E2">
      <w:pPr>
        <w:pStyle w:val="ListParagraph"/>
        <w:numPr>
          <w:ilvl w:val="1"/>
          <w:numId w:val="4"/>
        </w:numPr>
        <w:ind w:left="1800"/>
      </w:pPr>
      <w:r>
        <w:t xml:space="preserve">Shelter, housing, and supportive </w:t>
      </w:r>
      <w:proofErr w:type="gramStart"/>
      <w:r>
        <w:t>services;</w:t>
      </w:r>
      <w:proofErr w:type="gramEnd"/>
      <w:r>
        <w:t xml:space="preserve"> </w:t>
      </w:r>
    </w:p>
    <w:p w:rsidR="009925A9" w:rsidP="000E1340" w:rsidRDefault="009925A9" w14:paraId="112AA0AB" w14:textId="06FC1AED">
      <w:pPr>
        <w:pStyle w:val="ListParagraph"/>
        <w:numPr>
          <w:ilvl w:val="1"/>
          <w:numId w:val="4"/>
        </w:numPr>
        <w:ind w:left="1800"/>
      </w:pPr>
      <w:r>
        <w:t>Prevention strategies.</w:t>
      </w:r>
    </w:p>
    <w:p w:rsidR="00143F16" w:rsidP="000E1340" w:rsidRDefault="00475288" w14:paraId="3CBEF96C" w14:textId="676E1D3C">
      <w:pPr>
        <w:pStyle w:val="ListParagraph"/>
        <w:numPr>
          <w:ilvl w:val="0"/>
          <w:numId w:val="4"/>
        </w:numPr>
        <w:ind w:left="720"/>
      </w:pPr>
      <w:r>
        <w:t>Planning for and conducting, at least biennially, a point-in-time count of homeless persons within the geographic area that meets the following requirements:</w:t>
      </w:r>
    </w:p>
    <w:p w:rsidR="00475288" w:rsidP="000E1340" w:rsidRDefault="00475288" w14:paraId="55464E97" w14:textId="78192D76">
      <w:pPr>
        <w:pStyle w:val="ListParagraph"/>
        <w:numPr>
          <w:ilvl w:val="1"/>
          <w:numId w:val="4"/>
        </w:numPr>
        <w:ind w:left="1800"/>
      </w:pPr>
      <w:r w:rsidRPr="00475288">
        <w:t>Homeless persons who are living in a place not designed or ordinarily used as a regular sleeping accommodation for humans must be counted as unsheltered homeless persons.</w:t>
      </w:r>
    </w:p>
    <w:p w:rsidR="00BE44B6" w:rsidP="000E1340" w:rsidRDefault="00BE44B6" w14:paraId="1FAC88AB" w14:textId="69C4286E">
      <w:pPr>
        <w:pStyle w:val="ListParagraph"/>
        <w:numPr>
          <w:ilvl w:val="1"/>
          <w:numId w:val="4"/>
        </w:numPr>
        <w:ind w:left="1800"/>
      </w:pPr>
      <w:r w:rsidRPr="00BE44B6">
        <w:t>Persons living in emergency shelters and transitional housing projects must be counted as sheltered homeless persons.</w:t>
      </w:r>
    </w:p>
    <w:p w:rsidR="00BE44B6" w:rsidP="000E1340" w:rsidRDefault="00BE44B6" w14:paraId="02A9A9FA" w14:textId="07B13321">
      <w:pPr>
        <w:pStyle w:val="ListParagraph"/>
        <w:numPr>
          <w:ilvl w:val="1"/>
          <w:numId w:val="4"/>
        </w:numPr>
        <w:ind w:left="1800"/>
      </w:pPr>
      <w:r w:rsidRPr="00BE44B6">
        <w:t>Other requirements established by HUD by Notice.</w:t>
      </w:r>
    </w:p>
    <w:p w:rsidR="00967944" w:rsidP="000E1340" w:rsidRDefault="00766A15" w14:paraId="4584B82F" w14:textId="7EAC055D">
      <w:pPr>
        <w:pStyle w:val="ListParagraph"/>
        <w:numPr>
          <w:ilvl w:val="0"/>
          <w:numId w:val="4"/>
        </w:numPr>
        <w:ind w:left="720"/>
      </w:pPr>
      <w:r w:rsidRPr="00766A15">
        <w:t xml:space="preserve">Conducting an annual gaps analysis of the homeless needs and services available within the geographic </w:t>
      </w:r>
      <w:proofErr w:type="gramStart"/>
      <w:r w:rsidRPr="00766A15">
        <w:t>area;</w:t>
      </w:r>
      <w:proofErr w:type="gramEnd"/>
    </w:p>
    <w:p w:rsidR="00766A15" w:rsidP="000E1340" w:rsidRDefault="00766A15" w14:paraId="3B091569" w14:textId="33468945">
      <w:pPr>
        <w:pStyle w:val="ListParagraph"/>
        <w:numPr>
          <w:ilvl w:val="0"/>
          <w:numId w:val="4"/>
        </w:numPr>
        <w:ind w:left="720"/>
      </w:pPr>
      <w:r w:rsidRPr="00766A15">
        <w:lastRenderedPageBreak/>
        <w:t xml:space="preserve">Providing information required to complete the Consolidated Plan(s) within the Continuum's geographic </w:t>
      </w:r>
      <w:proofErr w:type="gramStart"/>
      <w:r w:rsidRPr="00766A15">
        <w:t>area;</w:t>
      </w:r>
      <w:proofErr w:type="gramEnd"/>
    </w:p>
    <w:p w:rsidRPr="00DB3462" w:rsidR="00766A15" w:rsidP="000E1340" w:rsidRDefault="0075504C" w14:paraId="04F0B037" w14:textId="707A2EAE">
      <w:pPr>
        <w:pStyle w:val="ListParagraph"/>
        <w:numPr>
          <w:ilvl w:val="0"/>
          <w:numId w:val="4"/>
        </w:numPr>
        <w:ind w:left="720"/>
      </w:pPr>
      <w:r w:rsidRPr="0075504C">
        <w:t>Consulting with State and local government Emergency Solutions Grants program recipients within the Continuum's geographic area on the plan for allocating Emergency Solutions Grants program funds and reporting on and evaluating the performance of Emergency Solutions Grants program recipients and subrecipients.</w:t>
      </w:r>
    </w:p>
    <w:p w:rsidR="00A25A02" w:rsidP="00BB779F" w:rsidRDefault="00A61622" w14:paraId="1B843BDA" w14:textId="10198C1A">
      <w:pPr>
        <w:pStyle w:val="Heading2"/>
      </w:pPr>
      <w:r w:rsidRPr="00A61622">
        <w:t>Develop Emergency Transfer Plan</w:t>
      </w:r>
    </w:p>
    <w:p w:rsidR="007B58D5" w:rsidP="00BC748D" w:rsidRDefault="00220A8B" w14:paraId="03DEA8CA" w14:textId="399BB3BA">
      <w:r w:rsidRPr="00220A8B">
        <w:t xml:space="preserve">The </w:t>
      </w:r>
      <w:r>
        <w:t>CoC</w:t>
      </w:r>
      <w:r w:rsidRPr="00220A8B">
        <w:t xml:space="preserve"> must develop the</w:t>
      </w:r>
      <w:r>
        <w:t xml:space="preserve"> </w:t>
      </w:r>
      <w:r w:rsidR="00DB7070">
        <w:t>Violence Against Women’s Act (</w:t>
      </w:r>
      <w:r>
        <w:t>VAWA</w:t>
      </w:r>
      <w:r w:rsidR="00DB7070">
        <w:t>)</w:t>
      </w:r>
      <w:r w:rsidRPr="00220A8B">
        <w:t xml:space="preserve"> emergency transfer plan for the Continuum of Care that meets the requirements under </w:t>
      </w:r>
      <w:hyperlink w:history="1" w:anchor="p-578.99(j)(8)" r:id="rId17">
        <w:r w:rsidRPr="00220A8B">
          <w:rPr>
            <w:rStyle w:val="Hyperlink"/>
          </w:rPr>
          <w:t>§ 578.99(j)(8)</w:t>
        </w:r>
      </w:hyperlink>
      <w:r w:rsidRPr="00220A8B">
        <w:t>.</w:t>
      </w:r>
      <w:r w:rsidR="00DB7070">
        <w:t xml:space="preserve"> This local policy and process is outlined within the NY-603 PSH Transfer Policy and the DV Emergency Transfer Request Form. The goal is this policy is to ensure the safety of household participants of CoC-funded permanent housing programs, which may include the need to move locations or transfer into a different CoC-funded program </w:t>
      </w:r>
      <w:proofErr w:type="gramStart"/>
      <w:r w:rsidR="00DB7070">
        <w:t>in order to</w:t>
      </w:r>
      <w:proofErr w:type="gramEnd"/>
      <w:r w:rsidR="00DB7070">
        <w:t xml:space="preserve"> maintain safety.</w:t>
      </w:r>
      <w:r w:rsidR="00F12933">
        <w:t xml:space="preserve"> The policy can be found here on the CoC website: </w:t>
      </w:r>
      <w:hyperlink w:history="1" r:id="rId18">
        <w:r w:rsidRPr="009702B8" w:rsidR="00F12933">
          <w:rPr>
            <w:rStyle w:val="Hyperlink"/>
          </w:rPr>
          <w:t>https://www.lihomeless.org/coc-policies-standards</w:t>
        </w:r>
      </w:hyperlink>
    </w:p>
    <w:p w:rsidRPr="00A61622" w:rsidR="00A61622" w:rsidP="00BB779F" w:rsidRDefault="00A61622" w14:paraId="3F207539" w14:textId="1A9B2A9B">
      <w:pPr>
        <w:pStyle w:val="Heading2"/>
      </w:pPr>
      <w:r w:rsidRPr="00A61622">
        <w:t>Prepare an Application for Funds</w:t>
      </w:r>
    </w:p>
    <w:p w:rsidR="00D65A4E" w:rsidP="00D65A4E" w:rsidRDefault="007B0457" w14:paraId="73D8BC2F" w14:textId="256D1F90">
      <w:pPr>
        <w:rPr>
          <w:rFonts w:cs="Times New Roman"/>
          <w:szCs w:val="24"/>
        </w:rPr>
      </w:pPr>
      <w:r>
        <w:rPr>
          <w:rFonts w:cs="Times New Roman"/>
          <w:szCs w:val="24"/>
        </w:rPr>
        <w:t>The CoC must:</w:t>
      </w:r>
    </w:p>
    <w:p w:rsidR="00547E75" w:rsidP="000E1340" w:rsidRDefault="00547E75" w14:paraId="666091FB" w14:textId="079BF6BC">
      <w:pPr>
        <w:pStyle w:val="ListParagraph"/>
        <w:numPr>
          <w:ilvl w:val="0"/>
          <w:numId w:val="6"/>
        </w:numPr>
        <w:ind w:left="720"/>
        <w:rPr>
          <w:rFonts w:cs="Times New Roman"/>
          <w:szCs w:val="24"/>
        </w:rPr>
      </w:pPr>
      <w:r w:rsidRPr="00547E75">
        <w:rPr>
          <w:rFonts w:cs="Times New Roman"/>
          <w:szCs w:val="24"/>
        </w:rPr>
        <w:t xml:space="preserve">Design, operate, and follow a collaborative process for the development of applications and approve the submission of applications in response to a </w:t>
      </w:r>
      <w:r w:rsidR="00D11793">
        <w:rPr>
          <w:rFonts w:cs="Times New Roman"/>
          <w:szCs w:val="24"/>
        </w:rPr>
        <w:t>Notice of Funding Opportunity (</w:t>
      </w:r>
      <w:r w:rsidRPr="00547E75">
        <w:rPr>
          <w:rFonts w:cs="Times New Roman"/>
          <w:szCs w:val="24"/>
        </w:rPr>
        <w:t>NOF</w:t>
      </w:r>
      <w:r w:rsidR="00D11793">
        <w:rPr>
          <w:rFonts w:cs="Times New Roman"/>
          <w:szCs w:val="24"/>
        </w:rPr>
        <w:t>O)</w:t>
      </w:r>
      <w:r w:rsidRPr="00547E75">
        <w:rPr>
          <w:rFonts w:cs="Times New Roman"/>
          <w:szCs w:val="24"/>
        </w:rPr>
        <w:t xml:space="preserve"> published by </w:t>
      </w:r>
      <w:proofErr w:type="gramStart"/>
      <w:r w:rsidRPr="00547E75">
        <w:rPr>
          <w:rFonts w:cs="Times New Roman"/>
          <w:szCs w:val="24"/>
        </w:rPr>
        <w:t>HUD</w:t>
      </w:r>
      <w:r>
        <w:rPr>
          <w:rFonts w:cs="Times New Roman"/>
          <w:szCs w:val="24"/>
        </w:rPr>
        <w:t>;</w:t>
      </w:r>
      <w:proofErr w:type="gramEnd"/>
    </w:p>
    <w:p w:rsidR="00547E75" w:rsidP="000E1340" w:rsidRDefault="00D166FA" w14:paraId="5681F3AD" w14:textId="5B622AE9">
      <w:pPr>
        <w:pStyle w:val="ListParagraph"/>
        <w:numPr>
          <w:ilvl w:val="0"/>
          <w:numId w:val="6"/>
        </w:numPr>
        <w:ind w:left="720"/>
        <w:rPr>
          <w:rFonts w:cs="Times New Roman"/>
          <w:szCs w:val="24"/>
        </w:rPr>
      </w:pPr>
      <w:r w:rsidRPr="00D166FA">
        <w:rPr>
          <w:rFonts w:cs="Times New Roman"/>
          <w:szCs w:val="24"/>
        </w:rPr>
        <w:t xml:space="preserve">Establish priorities for funding projects in the geographic </w:t>
      </w:r>
      <w:proofErr w:type="gramStart"/>
      <w:r w:rsidRPr="00D166FA">
        <w:rPr>
          <w:rFonts w:cs="Times New Roman"/>
          <w:szCs w:val="24"/>
        </w:rPr>
        <w:t>area;</w:t>
      </w:r>
      <w:proofErr w:type="gramEnd"/>
    </w:p>
    <w:p w:rsidR="008869D8" w:rsidP="000E1340" w:rsidRDefault="00181395" w14:paraId="60151731" w14:textId="60E9F3B2">
      <w:pPr>
        <w:pStyle w:val="ListParagraph"/>
        <w:numPr>
          <w:ilvl w:val="0"/>
          <w:numId w:val="6"/>
        </w:numPr>
        <w:ind w:left="720"/>
        <w:rPr>
          <w:rFonts w:cs="Times New Roman"/>
          <w:szCs w:val="24"/>
        </w:rPr>
      </w:pPr>
      <w:r w:rsidRPr="00181395">
        <w:rPr>
          <w:rFonts w:cs="Times New Roman"/>
          <w:szCs w:val="24"/>
        </w:rPr>
        <w:t xml:space="preserve">Determine if one application for funding will be submitted for all projects within the geographic area or if more than one application will be submitted for the projects within the geographic </w:t>
      </w:r>
      <w:proofErr w:type="gramStart"/>
      <w:r w:rsidRPr="00181395">
        <w:rPr>
          <w:rFonts w:cs="Times New Roman"/>
          <w:szCs w:val="24"/>
        </w:rPr>
        <w:t>area;</w:t>
      </w:r>
      <w:proofErr w:type="gramEnd"/>
    </w:p>
    <w:p w:rsidR="002B6397" w:rsidP="000E1340" w:rsidRDefault="00BB6C8C" w14:paraId="0A36EC4D" w14:textId="78B41138">
      <w:pPr>
        <w:pStyle w:val="ListParagraph"/>
        <w:numPr>
          <w:ilvl w:val="1"/>
          <w:numId w:val="6"/>
        </w:numPr>
        <w:ind w:left="1440"/>
        <w:rPr>
          <w:rFonts w:cs="Times New Roman"/>
          <w:szCs w:val="24"/>
        </w:rPr>
      </w:pPr>
      <w:r w:rsidRPr="00BB6C8C">
        <w:rPr>
          <w:rFonts w:cs="Times New Roman"/>
          <w:szCs w:val="24"/>
        </w:rPr>
        <w:t xml:space="preserve">If more than one application will be submitted, </w:t>
      </w:r>
      <w:r w:rsidR="003D0AA3">
        <w:rPr>
          <w:rFonts w:cs="Times New Roman"/>
          <w:szCs w:val="24"/>
        </w:rPr>
        <w:t xml:space="preserve">the CoC must </w:t>
      </w:r>
      <w:r w:rsidRPr="00BB6C8C">
        <w:rPr>
          <w:rFonts w:cs="Times New Roman"/>
          <w:szCs w:val="24"/>
        </w:rPr>
        <w:t>designate an eligible applicant to be the collaborative applicant that will collect and combine the required application information from all applicants and for all projects within the geographic area that the Continuum has selected funding.</w:t>
      </w:r>
    </w:p>
    <w:p w:rsidRPr="00547E75" w:rsidR="004B5B1A" w:rsidP="004B5B1A" w:rsidRDefault="004B5B1A" w14:paraId="2AAA4421" w14:textId="77777777">
      <w:pPr>
        <w:pStyle w:val="ListParagraph"/>
        <w:ind w:left="1440"/>
        <w:rPr>
          <w:rFonts w:cs="Times New Roman"/>
          <w:szCs w:val="24"/>
        </w:rPr>
      </w:pPr>
    </w:p>
    <w:p w:rsidRPr="00CC3674" w:rsidR="00CC3674" w:rsidP="000E1340" w:rsidRDefault="00CC3674" w14:paraId="436958CD" w14:textId="77777777">
      <w:pPr>
        <w:pStyle w:val="ListParagraph"/>
        <w:numPr>
          <w:ilvl w:val="0"/>
          <w:numId w:val="9"/>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2702" w:id="4"/>
      <w:bookmarkStart w:name="_Toc107493076" w:id="5"/>
      <w:bookmarkStart w:name="_Toc107493169" w:id="6"/>
      <w:bookmarkStart w:name="_Toc107493872" w:id="7"/>
      <w:bookmarkStart w:name="_Toc107494587" w:id="8"/>
      <w:bookmarkStart w:name="_Toc113950916" w:id="9"/>
      <w:bookmarkStart w:name="_Toc113950935" w:id="10"/>
      <w:bookmarkStart w:name="_Toc117587513" w:id="11"/>
      <w:bookmarkStart w:name="_Toc118800000" w:id="12"/>
      <w:bookmarkStart w:name="_Toc118800019" w:id="13"/>
      <w:bookmarkEnd w:id="4"/>
      <w:bookmarkEnd w:id="5"/>
      <w:bookmarkEnd w:id="6"/>
      <w:bookmarkEnd w:id="7"/>
      <w:bookmarkEnd w:id="8"/>
      <w:bookmarkEnd w:id="9"/>
      <w:bookmarkEnd w:id="10"/>
      <w:bookmarkEnd w:id="11"/>
      <w:bookmarkEnd w:id="12"/>
      <w:bookmarkEnd w:id="13"/>
    </w:p>
    <w:p w:rsidRPr="00CC3674" w:rsidR="00CC3674" w:rsidP="000E1340" w:rsidRDefault="00CC3674" w14:paraId="4C38BCE4" w14:textId="77777777">
      <w:pPr>
        <w:pStyle w:val="ListParagraph"/>
        <w:numPr>
          <w:ilvl w:val="0"/>
          <w:numId w:val="9"/>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2703" w:id="14"/>
      <w:bookmarkStart w:name="_Toc107493077" w:id="15"/>
      <w:bookmarkStart w:name="_Toc107493170" w:id="16"/>
      <w:bookmarkStart w:name="_Toc107493873" w:id="17"/>
      <w:bookmarkStart w:name="_Toc107494588" w:id="18"/>
      <w:bookmarkStart w:name="_Toc113950917" w:id="19"/>
      <w:bookmarkStart w:name="_Toc113950936" w:id="20"/>
      <w:bookmarkStart w:name="_Toc117587514" w:id="21"/>
      <w:bookmarkStart w:name="_Toc118800001" w:id="22"/>
      <w:bookmarkStart w:name="_Toc118800020" w:id="23"/>
      <w:bookmarkEnd w:id="14"/>
      <w:bookmarkEnd w:id="15"/>
      <w:bookmarkEnd w:id="16"/>
      <w:bookmarkEnd w:id="17"/>
      <w:bookmarkEnd w:id="18"/>
      <w:bookmarkEnd w:id="19"/>
      <w:bookmarkEnd w:id="20"/>
      <w:bookmarkEnd w:id="21"/>
      <w:bookmarkEnd w:id="22"/>
      <w:bookmarkEnd w:id="23"/>
    </w:p>
    <w:p w:rsidRPr="00CC3674" w:rsidR="00CC3674" w:rsidP="000E1340" w:rsidRDefault="00CC3674" w14:paraId="75A8FC1A" w14:textId="77777777">
      <w:pPr>
        <w:pStyle w:val="ListParagraph"/>
        <w:numPr>
          <w:ilvl w:val="0"/>
          <w:numId w:val="9"/>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2704" w:id="24"/>
      <w:bookmarkStart w:name="_Toc107493078" w:id="25"/>
      <w:bookmarkStart w:name="_Toc107493171" w:id="26"/>
      <w:bookmarkStart w:name="_Toc107493874" w:id="27"/>
      <w:bookmarkStart w:name="_Toc107494589" w:id="28"/>
      <w:bookmarkStart w:name="_Toc113950918" w:id="29"/>
      <w:bookmarkStart w:name="_Toc113950937" w:id="30"/>
      <w:bookmarkStart w:name="_Toc117587515" w:id="31"/>
      <w:bookmarkStart w:name="_Toc118800002" w:id="32"/>
      <w:bookmarkStart w:name="_Toc118800021" w:id="33"/>
      <w:bookmarkEnd w:id="24"/>
      <w:bookmarkEnd w:id="25"/>
      <w:bookmarkEnd w:id="26"/>
      <w:bookmarkEnd w:id="27"/>
      <w:bookmarkEnd w:id="28"/>
      <w:bookmarkEnd w:id="29"/>
      <w:bookmarkEnd w:id="30"/>
      <w:bookmarkEnd w:id="31"/>
      <w:bookmarkEnd w:id="32"/>
      <w:bookmarkEnd w:id="33"/>
    </w:p>
    <w:p w:rsidRPr="00174F9D" w:rsidR="00174F9D" w:rsidP="000E1340" w:rsidRDefault="00174F9D" w14:paraId="05FC3BEC" w14:textId="77777777">
      <w:pPr>
        <w:pStyle w:val="ListParagraph"/>
        <w:numPr>
          <w:ilvl w:val="0"/>
          <w:numId w:val="14"/>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3875" w:id="34"/>
      <w:bookmarkStart w:name="_Toc107494590" w:id="35"/>
      <w:bookmarkStart w:name="_Toc113950919" w:id="36"/>
      <w:bookmarkStart w:name="_Toc113950938" w:id="37"/>
      <w:bookmarkStart w:name="_Toc117587516" w:id="38"/>
      <w:bookmarkStart w:name="_Toc118800003" w:id="39"/>
      <w:bookmarkStart w:name="_Toc118800022" w:id="40"/>
      <w:bookmarkEnd w:id="34"/>
      <w:bookmarkEnd w:id="35"/>
      <w:bookmarkEnd w:id="36"/>
      <w:bookmarkEnd w:id="37"/>
      <w:bookmarkEnd w:id="38"/>
      <w:bookmarkEnd w:id="39"/>
      <w:bookmarkEnd w:id="40"/>
    </w:p>
    <w:p w:rsidRPr="00174F9D" w:rsidR="00174F9D" w:rsidP="000E1340" w:rsidRDefault="00174F9D" w14:paraId="0F9E92CA" w14:textId="77777777">
      <w:pPr>
        <w:pStyle w:val="ListParagraph"/>
        <w:numPr>
          <w:ilvl w:val="0"/>
          <w:numId w:val="14"/>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3876" w:id="41"/>
      <w:bookmarkStart w:name="_Toc107494591" w:id="42"/>
      <w:bookmarkStart w:name="_Toc113950920" w:id="43"/>
      <w:bookmarkStart w:name="_Toc113950939" w:id="44"/>
      <w:bookmarkStart w:name="_Toc117587517" w:id="45"/>
      <w:bookmarkStart w:name="_Toc118800004" w:id="46"/>
      <w:bookmarkStart w:name="_Toc118800023" w:id="47"/>
      <w:bookmarkEnd w:id="41"/>
      <w:bookmarkEnd w:id="42"/>
      <w:bookmarkEnd w:id="43"/>
      <w:bookmarkEnd w:id="44"/>
      <w:bookmarkEnd w:id="45"/>
      <w:bookmarkEnd w:id="46"/>
      <w:bookmarkEnd w:id="47"/>
    </w:p>
    <w:p w:rsidRPr="00174F9D" w:rsidR="00174F9D" w:rsidP="000E1340" w:rsidRDefault="00174F9D" w14:paraId="1F996FF0" w14:textId="77777777">
      <w:pPr>
        <w:pStyle w:val="ListParagraph"/>
        <w:numPr>
          <w:ilvl w:val="0"/>
          <w:numId w:val="14"/>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3877" w:id="48"/>
      <w:bookmarkStart w:name="_Toc107494592" w:id="49"/>
      <w:bookmarkStart w:name="_Toc113950921" w:id="50"/>
      <w:bookmarkStart w:name="_Toc113950940" w:id="51"/>
      <w:bookmarkStart w:name="_Toc117587518" w:id="52"/>
      <w:bookmarkStart w:name="_Toc118800005" w:id="53"/>
      <w:bookmarkStart w:name="_Toc118800024" w:id="54"/>
      <w:bookmarkEnd w:id="48"/>
      <w:bookmarkEnd w:id="49"/>
      <w:bookmarkEnd w:id="50"/>
      <w:bookmarkEnd w:id="51"/>
      <w:bookmarkEnd w:id="52"/>
      <w:bookmarkEnd w:id="53"/>
      <w:bookmarkEnd w:id="54"/>
    </w:p>
    <w:p w:rsidRPr="00174F9D" w:rsidR="00174F9D" w:rsidP="000E1340" w:rsidRDefault="00174F9D" w14:paraId="2046C8B8" w14:textId="77777777">
      <w:pPr>
        <w:pStyle w:val="ListParagraph"/>
        <w:numPr>
          <w:ilvl w:val="0"/>
          <w:numId w:val="14"/>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contextualSpacing w:val="0"/>
        <w:outlineLvl w:val="0"/>
        <w:rPr>
          <w:b/>
          <w:caps/>
          <w:vanish/>
          <w:color w:val="FFFFFF" w:themeColor="background1"/>
          <w:spacing w:val="15"/>
          <w:szCs w:val="22"/>
        </w:rPr>
      </w:pPr>
      <w:bookmarkStart w:name="_Toc107493878" w:id="55"/>
      <w:bookmarkStart w:name="_Toc107494593" w:id="56"/>
      <w:bookmarkStart w:name="_Toc113950922" w:id="57"/>
      <w:bookmarkStart w:name="_Toc113950941" w:id="58"/>
      <w:bookmarkStart w:name="_Toc117587519" w:id="59"/>
      <w:bookmarkStart w:name="_Toc118800006" w:id="60"/>
      <w:bookmarkStart w:name="_Toc118800025" w:id="61"/>
      <w:bookmarkEnd w:id="55"/>
      <w:bookmarkEnd w:id="56"/>
      <w:bookmarkEnd w:id="57"/>
      <w:bookmarkEnd w:id="58"/>
      <w:bookmarkEnd w:id="59"/>
      <w:bookmarkEnd w:id="60"/>
      <w:bookmarkEnd w:id="61"/>
    </w:p>
    <w:p w:rsidRPr="00A61622" w:rsidR="00D65A4E" w:rsidP="000E1340" w:rsidRDefault="00D65A4E" w14:paraId="24F0C806" w14:textId="5C6816FD" w14:noSpellErr="1">
      <w:pPr>
        <w:pStyle w:val="Heading1"/>
        <w:rPr/>
      </w:pPr>
      <w:bookmarkStart w:name="_Toc915070182" w:id="1701082278"/>
      <w:r w:rsidR="00D65A4E">
        <w:rPr/>
        <w:t>CoC Membership</w:t>
      </w:r>
      <w:bookmarkEnd w:id="1701082278"/>
    </w:p>
    <w:p w:rsidRPr="00A61622" w:rsidR="00D65A4E" w:rsidP="00BB779F" w:rsidRDefault="00D65A4E" w14:paraId="1C522111" w14:textId="08F34752">
      <w:pPr>
        <w:pStyle w:val="Heading2"/>
      </w:pPr>
      <w:r w:rsidRPr="00A61622">
        <w:t>Composition</w:t>
      </w:r>
    </w:p>
    <w:p w:rsidR="00D65A4E" w:rsidP="00901649" w:rsidRDefault="00626AFF" w14:paraId="7803D5C0" w14:textId="40C47744">
      <w:r w:rsidRPr="00626AFF">
        <w:t>The Continuum of Care seeks robust membership from various community stakeholders</w:t>
      </w:r>
      <w:r w:rsidR="00DA7FC1">
        <w:t xml:space="preserve"> in both the public and private sectors. </w:t>
      </w:r>
      <w:r w:rsidR="003F28BF">
        <w:t>Membership shall consist of interested individuals and representatives from relevant organizations within the geographic area of the CoC.</w:t>
      </w:r>
      <w:r w:rsidR="000B7EBC">
        <w:t xml:space="preserve"> Relevant organiz</w:t>
      </w:r>
      <w:r w:rsidR="003D2655">
        <w:t xml:space="preserve">ations include, but are not limited to, nonprofit homeless assistance providers, </w:t>
      </w:r>
      <w:r w:rsidR="00C807ED">
        <w:t xml:space="preserve">victim service providers, faith-based organizations, governments, local chambers of commerce, local development authorities, businesses, advocates, local housing authorities, school districts, social </w:t>
      </w:r>
      <w:r w:rsidR="00C807ED">
        <w:lastRenderedPageBreak/>
        <w:t xml:space="preserve">service providers, mental health agencies, hospitals, colleges, technical schools, universities, affordable housing developers, landlords, law enforcement, </w:t>
      </w:r>
      <w:r w:rsidR="00DF14D1">
        <w:t xml:space="preserve">organizations that serve veterans. </w:t>
      </w:r>
      <w:r w:rsidR="00692025">
        <w:t>Individual membership will also be sought among those who have lived experience of homelessness</w:t>
      </w:r>
      <w:r w:rsidR="000A5170">
        <w:t xml:space="preserve"> and community members invested in ending homelessness locally.</w:t>
      </w:r>
    </w:p>
    <w:p w:rsidR="00D65A4E" w:rsidP="00BB779F" w:rsidRDefault="00D65A4E" w14:paraId="23E572BC" w14:textId="4EA5E04B">
      <w:pPr>
        <w:pStyle w:val="Heading2"/>
      </w:pPr>
      <w:r w:rsidRPr="00A61622">
        <w:t>Member Solicitation</w:t>
      </w:r>
    </w:p>
    <w:p w:rsidRPr="00961ABF" w:rsidR="00961ABF" w:rsidP="002034A9" w:rsidRDefault="00961ABF" w14:paraId="4C9A8F49" w14:textId="2C4F9D36">
      <w:r>
        <w:t xml:space="preserve">Proactive member recruitment efforts will take place at least semi-annually through targeted emails to parties associated with relevant organizations. In addition, there will be an open membership recruitment process posted on the </w:t>
      </w:r>
      <w:r w:rsidR="009A648D">
        <w:t>collaborative applicant’s website.</w:t>
      </w:r>
      <w:r w:rsidR="009C21C2">
        <w:t xml:space="preserve"> Applications for membership will be evaluated</w:t>
      </w:r>
      <w:r w:rsidR="007C4C22">
        <w:t xml:space="preserve"> no less than quarterly</w:t>
      </w:r>
      <w:r w:rsidRPr="00EF177C" w:rsidR="007C4C22">
        <w:t>.</w:t>
      </w:r>
      <w:r w:rsidRPr="00EF177C" w:rsidR="008E52C9">
        <w:t xml:space="preserve"> New members will be able to join the CoC </w:t>
      </w:r>
      <w:r w:rsidRPr="00EF177C" w:rsidR="007D140A">
        <w:t xml:space="preserve">mailing list </w:t>
      </w:r>
      <w:r w:rsidRPr="00EF177C" w:rsidR="008E52C9">
        <w:t>by submitting a request through the CoC website and/or through the CoC’s Constant Contact email network.</w:t>
      </w:r>
      <w:r w:rsidR="008E52C9">
        <w:t xml:space="preserve"> </w:t>
      </w:r>
    </w:p>
    <w:p w:rsidR="00D65A4E" w:rsidP="00BB779F" w:rsidRDefault="00D65A4E" w14:paraId="6D59D812" w14:textId="48AC6B40">
      <w:pPr>
        <w:pStyle w:val="Heading2"/>
      </w:pPr>
      <w:r w:rsidRPr="00A61622">
        <w:t>Meetings</w:t>
      </w:r>
    </w:p>
    <w:p w:rsidR="001D4B05" w:rsidP="000F406F" w:rsidRDefault="00BC6742" w14:paraId="199B4394" w14:textId="2AC2707C">
      <w:r>
        <w:t>Meetings of the full CoC membership will be</w:t>
      </w:r>
      <w:r w:rsidR="0050679F">
        <w:t xml:space="preserve"> </w:t>
      </w:r>
      <w:r w:rsidRPr="00EE5BA4" w:rsidR="0050679F">
        <w:t>held</w:t>
      </w:r>
      <w:r w:rsidRPr="00EE5BA4">
        <w:t xml:space="preserve"> </w:t>
      </w:r>
      <w:r w:rsidRPr="00EE5BA4" w:rsidR="009A0B20">
        <w:t>at least quarterly</w:t>
      </w:r>
      <w:r w:rsidRPr="00EE5BA4" w:rsidR="00EE5BA4">
        <w:t xml:space="preserve"> (</w:t>
      </w:r>
      <w:r w:rsidR="000A5170">
        <w:t>but are</w:t>
      </w:r>
      <w:r w:rsidR="00EE5BA4">
        <w:t xml:space="preserve"> typically hel</w:t>
      </w:r>
      <w:r w:rsidR="000A5170">
        <w:t>d</w:t>
      </w:r>
      <w:r w:rsidR="00EE5BA4">
        <w:t xml:space="preserve"> monthly). </w:t>
      </w:r>
      <w:r w:rsidR="0050679F">
        <w:t xml:space="preserve">Meetings may </w:t>
      </w:r>
      <w:r w:rsidR="004408B2">
        <w:t>be held in-person or virtually through an online meeting platform</w:t>
      </w:r>
      <w:r w:rsidR="003A4198">
        <w:t xml:space="preserve">. </w:t>
      </w:r>
      <w:r>
        <w:t>The collaborative applicant will work with the</w:t>
      </w:r>
      <w:r w:rsidR="00167F61">
        <w:t xml:space="preserve"> </w:t>
      </w:r>
      <w:r w:rsidR="008C0A8B">
        <w:t>CoC Governance Board</w:t>
      </w:r>
      <w:r w:rsidR="00167F61">
        <w:t xml:space="preserve"> Cha</w:t>
      </w:r>
      <w:r w:rsidR="00202FEE">
        <w:t>ir</w:t>
      </w:r>
      <w:r w:rsidR="00167F61">
        <w:t xml:space="preserve"> and/or Vice-Chair</w:t>
      </w:r>
      <w:r w:rsidR="0027193A">
        <w:t xml:space="preserve"> </w:t>
      </w:r>
      <w:r>
        <w:t xml:space="preserve">to develop </w:t>
      </w:r>
      <w:r w:rsidR="004A7491">
        <w:t>agendas for these meetings.</w:t>
      </w:r>
      <w:r w:rsidR="000355A7">
        <w:t xml:space="preserve"> </w:t>
      </w:r>
      <w:r w:rsidR="000E53FD">
        <w:t>Notice of the date, time, and place of full membership meetings, along with the m</w:t>
      </w:r>
      <w:r w:rsidR="000355A7">
        <w:t>eeting agenda</w:t>
      </w:r>
      <w:r w:rsidR="000E53FD">
        <w:t>,</w:t>
      </w:r>
      <w:r w:rsidR="000355A7">
        <w:t xml:space="preserve"> will be posted on the collaborative applicant’s website </w:t>
      </w:r>
      <w:r w:rsidR="00EF37F0">
        <w:t xml:space="preserve">at least </w:t>
      </w:r>
      <w:r w:rsidR="00006873">
        <w:t>seven</w:t>
      </w:r>
      <w:r w:rsidR="0050679F">
        <w:t xml:space="preserve"> (</w:t>
      </w:r>
      <w:r w:rsidR="00006873">
        <w:t>7</w:t>
      </w:r>
      <w:r w:rsidR="0050679F">
        <w:t>) business days before the meeting date.</w:t>
      </w:r>
    </w:p>
    <w:p w:rsidR="00DA7FC1" w:rsidP="00BB779F" w:rsidRDefault="00DA7FC1" w14:paraId="5CD827B3" w14:textId="043DF91F">
      <w:pPr>
        <w:pStyle w:val="Heading2"/>
      </w:pPr>
      <w:r>
        <w:t>Active Participation</w:t>
      </w:r>
    </w:p>
    <w:p w:rsidRPr="00985A81" w:rsidR="00985A81" w:rsidP="00985A81" w:rsidRDefault="00DA7FC1" w14:paraId="15F44FBF" w14:textId="4E4AC784">
      <w:pPr>
        <w:numPr>
          <w:ilvl w:val="0"/>
          <w:numId w:val="40"/>
        </w:numPr>
      </w:pPr>
      <w:r w:rsidRPr="00DA7FC1">
        <w:t xml:space="preserve">To remain in good standing, CoC members are expected to attend not less than </w:t>
      </w:r>
      <w:r w:rsidR="006E0AE1">
        <w:t>65</w:t>
      </w:r>
      <w:r w:rsidR="006141A8">
        <w:t>%</w:t>
      </w:r>
      <w:r w:rsidR="00F51070">
        <w:t xml:space="preserve"> of</w:t>
      </w:r>
      <w:r w:rsidR="0027193A">
        <w:t xml:space="preserve"> </w:t>
      </w:r>
      <w:r w:rsidRPr="00DA7FC1">
        <w:t xml:space="preserve">membership </w:t>
      </w:r>
      <w:r w:rsidRPr="00DA7FC1" w:rsidR="000A5170">
        <w:t>meetings</w:t>
      </w:r>
      <w:r w:rsidRPr="00DA7FC1">
        <w:t xml:space="preserve"> per year. For CoC members serving on the </w:t>
      </w:r>
      <w:r w:rsidR="008C0A8B">
        <w:t>CoC Governance Board</w:t>
      </w:r>
      <w:r w:rsidRPr="00DA7FC1">
        <w:t xml:space="preserve">, a CoC Standing Committee, or a CoC Ad-Hoc Committee, attendance at those governance meetings constitutes annual participation for CoC membership purposes. Membership will be evaluated by the collaborative applicant annually to determine if any members did not meet the minimum </w:t>
      </w:r>
      <w:r w:rsidRPr="00EF177C">
        <w:t xml:space="preserve">requirements to remain in good standing. </w:t>
      </w:r>
      <w:r w:rsidRPr="00EF177C" w:rsidR="00985A81">
        <w:t xml:space="preserve"> Members identified as not in good standing will be </w:t>
      </w:r>
      <w:r w:rsidRPr="00EF177C" w:rsidR="000407DE">
        <w:t xml:space="preserve">notified </w:t>
      </w:r>
      <w:r w:rsidRPr="00EF177C" w:rsidR="00F51D7F">
        <w:t xml:space="preserve">in writing and </w:t>
      </w:r>
      <w:r w:rsidRPr="00EF177C" w:rsidR="00985A81">
        <w:t>targeted for outreach</w:t>
      </w:r>
      <w:r w:rsidRPr="00EF177C" w:rsidR="00523985">
        <w:t xml:space="preserve"> by CoC Planning staff for </w:t>
      </w:r>
      <w:r w:rsidRPr="00EF177C" w:rsidR="00985A81">
        <w:t xml:space="preserve">re-engagement and feedback as an initial measure. </w:t>
      </w:r>
      <w:r w:rsidRPr="00EF177C" w:rsidR="00791E74">
        <w:t>Non-active members will not be able to vote</w:t>
      </w:r>
      <w:r w:rsidRPr="00EF177C" w:rsidR="000407DE">
        <w:t xml:space="preserve"> </w:t>
      </w:r>
      <w:r w:rsidRPr="00EF177C" w:rsidR="008E52C9">
        <w:t>on</w:t>
      </w:r>
      <w:r w:rsidRPr="00EF177C" w:rsidR="000407DE">
        <w:t xml:space="preserve"> CoC decisions</w:t>
      </w:r>
      <w:r w:rsidRPr="00EF177C" w:rsidR="008E52C9">
        <w:t xml:space="preserve">, however they still will be able to attend CoC meetings and will be encouraged to regain good standing within the CoC. </w:t>
      </w:r>
      <w:r w:rsidRPr="00EF177C" w:rsidR="005E7878">
        <w:t xml:space="preserve">The Ranking Committee will be informed of </w:t>
      </w:r>
      <w:r w:rsidRPr="00EF177C" w:rsidR="008E52C9">
        <w:t>the participation</w:t>
      </w:r>
      <w:r w:rsidRPr="00EF177C" w:rsidR="005E7878">
        <w:t xml:space="preserve"> status of all applicants.</w:t>
      </w:r>
      <w:r w:rsidR="005E7878">
        <w:t xml:space="preserve"> </w:t>
      </w:r>
      <w:r w:rsidR="0051628E">
        <w:t xml:space="preserve">ESG jurisdictions </w:t>
      </w:r>
      <w:r w:rsidR="002B1AC1">
        <w:t xml:space="preserve">and other funders </w:t>
      </w:r>
      <w:r w:rsidR="0051628E">
        <w:t xml:space="preserve">may also require </w:t>
      </w:r>
      <w:r w:rsidR="006E44FD">
        <w:t xml:space="preserve">CoC participation and/or </w:t>
      </w:r>
      <w:r w:rsidR="0051628E">
        <w:t xml:space="preserve">attendance records from CoC </w:t>
      </w:r>
      <w:r w:rsidR="003C6F07">
        <w:t>m</w:t>
      </w:r>
      <w:r w:rsidR="0051628E">
        <w:t xml:space="preserve">eetings. </w:t>
      </w:r>
    </w:p>
    <w:p w:rsidRPr="00DA7FC1" w:rsidR="00DA7FC1" w:rsidP="00DA7FC1" w:rsidRDefault="00DA7FC1" w14:paraId="5FE3FEC1" w14:textId="58A41539"/>
    <w:p w:rsidR="00D65A4E" w:rsidP="00BB779F" w:rsidRDefault="00EE5C27" w14:paraId="481B09E7" w14:textId="3382CE40">
      <w:pPr>
        <w:pStyle w:val="Heading2"/>
      </w:pPr>
      <w:r>
        <w:t>Voting and Quorum</w:t>
      </w:r>
    </w:p>
    <w:p w:rsidR="00243B68" w:rsidP="00BC5717" w:rsidRDefault="002E596B" w14:paraId="01AB7012" w14:textId="04889A3C">
      <w:r>
        <w:lastRenderedPageBreak/>
        <w:t xml:space="preserve">The collaborative applicant will administer and maintain records associated with </w:t>
      </w:r>
      <w:r w:rsidR="00945E2B">
        <w:t>CoC membership votes.</w:t>
      </w:r>
      <w:r w:rsidR="00076694">
        <w:t xml:space="preserve"> Each </w:t>
      </w:r>
      <w:r w:rsidR="00A775EC">
        <w:t xml:space="preserve">organization represented in CoC membership shall have one vote and must assign a designated voting representative if more than one person </w:t>
      </w:r>
      <w:r w:rsidR="005414D1">
        <w:t>associated with</w:t>
      </w:r>
      <w:r w:rsidR="00914C7A">
        <w:t xml:space="preserve"> the organization maintains membership in the CoC. Individual </w:t>
      </w:r>
      <w:r w:rsidR="00307AC3">
        <w:t xml:space="preserve">stakeholder </w:t>
      </w:r>
      <w:r w:rsidR="00914C7A">
        <w:t>CoC members who are not part of a re</w:t>
      </w:r>
      <w:r w:rsidR="00307AC3">
        <w:t>levant organization shall have one vote each.</w:t>
      </w:r>
      <w:r w:rsidR="00744C16">
        <w:t xml:space="preserve"> For in-person </w:t>
      </w:r>
      <w:r w:rsidR="004E76C1">
        <w:t xml:space="preserve">CoC membership meetings, a quorum is defined as fifty percent of active </w:t>
      </w:r>
      <w:r w:rsidR="00FD7D8F">
        <w:t>voting members.</w:t>
      </w:r>
      <w:r w:rsidR="0022365D">
        <w:t xml:space="preserve"> A simple majority </w:t>
      </w:r>
      <w:r w:rsidR="00FC2D26">
        <w:t xml:space="preserve">of the present quorum </w:t>
      </w:r>
      <w:r w:rsidR="008B496A">
        <w:t xml:space="preserve">in favor of a given voting item </w:t>
      </w:r>
      <w:r w:rsidR="00FC2D26">
        <w:t xml:space="preserve">will </w:t>
      </w:r>
      <w:r w:rsidR="00AB0531">
        <w:t xml:space="preserve">constitute </w:t>
      </w:r>
      <w:r w:rsidR="008B496A">
        <w:t>passage of that item.</w:t>
      </w:r>
      <w:r w:rsidR="00025EFE">
        <w:t xml:space="preserve"> </w:t>
      </w:r>
      <w:r w:rsidR="00FD7D8F">
        <w:t xml:space="preserve">In the absence of a quorum, in-person voting will be deferred to the </w:t>
      </w:r>
      <w:r w:rsidRPr="00077821" w:rsidR="00FD7D8F">
        <w:t>electronic voting process described herein.</w:t>
      </w:r>
    </w:p>
    <w:p w:rsidRPr="00DA7FC1" w:rsidR="007A33DD" w:rsidP="00BC5717" w:rsidRDefault="007A33DD" w14:paraId="73D5CC5F" w14:textId="15F55AE4">
      <w:pPr>
        <w:rPr>
          <w:rFonts w:cs="Times New Roman"/>
          <w:szCs w:val="24"/>
        </w:rPr>
      </w:pPr>
      <w:r w:rsidRPr="00D15ACC">
        <w:rPr>
          <w:rFonts w:cs="Times New Roman"/>
          <w:szCs w:val="24"/>
        </w:rPr>
        <w:t>For electronic voting, a quorum shall be reached when votes have been received from at least fifty percent of active voting members. Electronic voting will be closed at a pre-determined deadline after a quorum has been reached. Upon closure of voting, a simple majority of votes received in favor of a given voting item will constitute passage of that item.</w:t>
      </w:r>
    </w:p>
    <w:p w:rsidR="002863B4" w:rsidP="000F406F" w:rsidRDefault="002863B4" w14:paraId="5B08FE25" w14:textId="24F07EFF">
      <w:r>
        <w:t xml:space="preserve">Full membership votes shall be taken for </w:t>
      </w:r>
      <w:r w:rsidR="008B095D">
        <w:t>items including, but not limited to, the following</w:t>
      </w:r>
      <w:r>
        <w:t>:</w:t>
      </w:r>
    </w:p>
    <w:p w:rsidR="002863B4" w:rsidP="00AA1062" w:rsidRDefault="006F6BBC" w14:paraId="1AACE4E8" w14:textId="77777777">
      <w:pPr>
        <w:pStyle w:val="ListParagraph"/>
        <w:numPr>
          <w:ilvl w:val="0"/>
          <w:numId w:val="1"/>
        </w:numPr>
        <w:ind w:left="1080"/>
      </w:pPr>
      <w:r>
        <w:t>Initial vote to ratify the updated CoC Governance Charter</w:t>
      </w:r>
    </w:p>
    <w:p w:rsidR="006F6BBC" w:rsidP="00AA1062" w:rsidRDefault="006F6BBC" w14:paraId="5E183EF1" w14:textId="7716AA93">
      <w:pPr>
        <w:pStyle w:val="ListParagraph"/>
        <w:numPr>
          <w:ilvl w:val="0"/>
          <w:numId w:val="1"/>
        </w:numPr>
        <w:ind w:left="1080"/>
      </w:pPr>
      <w:r>
        <w:t xml:space="preserve">Periodic votes to elect </w:t>
      </w:r>
      <w:r w:rsidR="008C0A8B">
        <w:t>CoC Governance Board</w:t>
      </w:r>
      <w:r w:rsidR="000964D4">
        <w:t xml:space="preserve"> members to designated elected </w:t>
      </w:r>
      <w:proofErr w:type="gramStart"/>
      <w:r w:rsidR="000964D4">
        <w:t>seats</w:t>
      </w:r>
      <w:proofErr w:type="gramEnd"/>
    </w:p>
    <w:p w:rsidR="002E596B" w:rsidP="00AA1062" w:rsidRDefault="000964D4" w14:paraId="59BB3E99" w14:textId="39D3AC79">
      <w:pPr>
        <w:pStyle w:val="ListParagraph"/>
        <w:numPr>
          <w:ilvl w:val="0"/>
          <w:numId w:val="1"/>
        </w:numPr>
        <w:ind w:left="1080"/>
      </w:pPr>
      <w:r>
        <w:t xml:space="preserve">Review and/or update the governance charter’s process for </w:t>
      </w:r>
      <w:r w:rsidR="008C0A8B">
        <w:t>CoC Governance Board</w:t>
      </w:r>
      <w:r>
        <w:t xml:space="preserve"> selection not less than once every five (5) </w:t>
      </w:r>
      <w:proofErr w:type="gramStart"/>
      <w:r w:rsidR="000A5170">
        <w:t>years</w:t>
      </w:r>
      <w:proofErr w:type="gramEnd"/>
    </w:p>
    <w:p w:rsidRPr="00243B68" w:rsidR="00243B68" w:rsidP="00BB779F" w:rsidRDefault="00243B68" w14:paraId="26E12DFD" w14:textId="4EC9B0EA">
      <w:pPr>
        <w:pStyle w:val="Heading2"/>
      </w:pPr>
      <w:r>
        <w:t xml:space="preserve">Action Without </w:t>
      </w:r>
      <w:r w:rsidR="000A5170">
        <w:t>a</w:t>
      </w:r>
      <w:r>
        <w:t xml:space="preserve"> Meeting</w:t>
      </w:r>
    </w:p>
    <w:p w:rsidR="001F21DE" w:rsidP="007F34A9" w:rsidRDefault="00D15ACC" w14:paraId="1B650E8C" w14:textId="4347B392">
      <w:r w:rsidRPr="00D15ACC">
        <w:t>For voting items that must be addressed in the absence of an in-</w:t>
      </w:r>
      <w:r w:rsidRPr="00D15ACC" w:rsidR="00A256E8">
        <w:t xml:space="preserve">person </w:t>
      </w:r>
      <w:r w:rsidR="00A256E8">
        <w:t>or</w:t>
      </w:r>
      <w:r w:rsidR="00C8143F">
        <w:t xml:space="preserve"> virtual </w:t>
      </w:r>
      <w:r w:rsidRPr="00D15ACC">
        <w:t xml:space="preserve">CoC membership meeting, or when a quorum is not present for voting at an in-person </w:t>
      </w:r>
      <w:r w:rsidR="00C8143F">
        <w:t xml:space="preserve">or virtual </w:t>
      </w:r>
      <w:r w:rsidRPr="00D15ACC">
        <w:t xml:space="preserve">CoC membership meeting, the collaborative applicant will administer an electronic voting process. </w:t>
      </w:r>
      <w:r w:rsidR="005A6198">
        <w:t xml:space="preserve">The electronic voting process shall be administered pursuant to </w:t>
      </w:r>
      <w:r w:rsidR="00955C9E">
        <w:t>section VI.D of this Charter</w:t>
      </w:r>
      <w:r w:rsidR="00500B85">
        <w:t xml:space="preserve">. </w:t>
      </w:r>
    </w:p>
    <w:p w:rsidRPr="00996FA3" w:rsidR="00996FA3" w:rsidP="00164D45" w:rsidRDefault="008C0A8B" w14:paraId="0E9B1BB7" w14:textId="0F894289" w14:noSpellErr="1">
      <w:pPr>
        <w:pStyle w:val="Heading1"/>
        <w:rPr/>
      </w:pPr>
      <w:bookmarkStart w:name="_Toc449560467" w:id="1592119874"/>
      <w:r w:rsidR="008C0A8B">
        <w:rPr/>
        <w:t>CoC Governance Board</w:t>
      </w:r>
      <w:bookmarkEnd w:id="1592119874"/>
    </w:p>
    <w:p w:rsidR="00D63856" w:rsidP="00BB779F" w:rsidRDefault="001D4DC4" w14:paraId="50295E59" w14:textId="0AAFA39C">
      <w:pPr>
        <w:pStyle w:val="Heading2"/>
      </w:pPr>
      <w:r w:rsidRPr="00A61622">
        <w:t>Board Responsibilities</w:t>
      </w:r>
    </w:p>
    <w:p w:rsidRPr="003536D8" w:rsidR="003536D8" w:rsidP="003536D8" w:rsidRDefault="00FF45C2" w14:paraId="04D638A1" w14:textId="77A75E5E">
      <w:r>
        <w:t xml:space="preserve">The </w:t>
      </w:r>
      <w:r w:rsidR="008C0A8B">
        <w:t>CoC Governance Board</w:t>
      </w:r>
      <w:r>
        <w:t xml:space="preserve"> is the</w:t>
      </w:r>
      <w:r w:rsidR="00B547C1">
        <w:t xml:space="preserve"> governing</w:t>
      </w:r>
      <w:r>
        <w:t xml:space="preserve"> body for the </w:t>
      </w:r>
      <w:r w:rsidR="00A256E8">
        <w:t>Long Island</w:t>
      </w:r>
      <w:r>
        <w:t xml:space="preserve"> Continuum of Care</w:t>
      </w:r>
      <w:r w:rsidR="00194397">
        <w:t xml:space="preserve">. The </w:t>
      </w:r>
      <w:r w:rsidR="008C0A8B">
        <w:t>CoC Governance Board</w:t>
      </w:r>
      <w:r w:rsidR="00194397">
        <w:t xml:space="preserve"> is responsible for </w:t>
      </w:r>
      <w:r w:rsidR="001952FE">
        <w:t>determining the policy direction of the CoC</w:t>
      </w:r>
      <w:r w:rsidR="00236A7B">
        <w:t xml:space="preserve"> and ensuring that the CoC fulfills its</w:t>
      </w:r>
      <w:r w:rsidR="001F5C32">
        <w:t xml:space="preserve"> responsibilities as prescribed by the U.S. Department of Housing and Urban Development, and other entities as relevant.</w:t>
      </w:r>
      <w:r w:rsidR="000B4A34">
        <w:t xml:space="preserve"> The </w:t>
      </w:r>
      <w:r w:rsidR="008C0A8B">
        <w:t>CoC Governance Board</w:t>
      </w:r>
      <w:r w:rsidR="000B4A34">
        <w:t xml:space="preserve"> </w:t>
      </w:r>
      <w:r w:rsidR="00032EE8">
        <w:t>approves all CoC policies, procedures, and CoC program funding decisions.</w:t>
      </w:r>
    </w:p>
    <w:p w:rsidR="00DE70BA" w:rsidP="00BB779F" w:rsidRDefault="00DE70BA" w14:paraId="110986AC" w14:textId="13544278">
      <w:pPr>
        <w:pStyle w:val="Heading2"/>
      </w:pPr>
      <w:r>
        <w:t>Active Participation</w:t>
      </w:r>
    </w:p>
    <w:p w:rsidRPr="00CB6F14" w:rsidR="00DE70BA" w:rsidP="00DE70BA" w:rsidRDefault="008C0A8B" w14:paraId="2286A76C" w14:textId="351253EE">
      <w:r>
        <w:t>CoC Governance Board</w:t>
      </w:r>
      <w:r w:rsidR="00BF041B">
        <w:t xml:space="preserve"> members are required to attend no less than 75% of</w:t>
      </w:r>
      <w:r w:rsidR="00D11B79">
        <w:t xml:space="preserve"> all </w:t>
      </w:r>
      <w:r>
        <w:t>CoC Governance Board</w:t>
      </w:r>
      <w:r w:rsidR="00D11B79">
        <w:t xml:space="preserve"> meetings in a calendar year to maintain active status. A </w:t>
      </w:r>
      <w:r>
        <w:t>CoC Governance Board</w:t>
      </w:r>
      <w:r w:rsidR="00D11B79">
        <w:t xml:space="preserve"> member who has been duly notified of</w:t>
      </w:r>
      <w:r w:rsidR="00137E3F">
        <w:t xml:space="preserve"> </w:t>
      </w:r>
      <w:r>
        <w:t>CoC Governance Board</w:t>
      </w:r>
      <w:r w:rsidR="00137E3F">
        <w:t xml:space="preserve"> meetings and fails to attend at least 75% </w:t>
      </w:r>
      <w:r w:rsidR="00137E3F">
        <w:lastRenderedPageBreak/>
        <w:t xml:space="preserve">of </w:t>
      </w:r>
      <w:r>
        <w:t>CoC Governance Board</w:t>
      </w:r>
      <w:r w:rsidR="00640F69">
        <w:t xml:space="preserve"> meetings in a calendar year without discussing the reason</w:t>
      </w:r>
      <w:r w:rsidR="00951DDF">
        <w:t>s</w:t>
      </w:r>
      <w:r w:rsidR="00640F69">
        <w:t xml:space="preserve"> for absences </w:t>
      </w:r>
      <w:r w:rsidR="00E47B7B">
        <w:t xml:space="preserve">with the </w:t>
      </w:r>
      <w:r>
        <w:t>CoC Governance Board</w:t>
      </w:r>
      <w:r w:rsidR="00E47B7B">
        <w:t xml:space="preserve"> Chair will be </w:t>
      </w:r>
      <w:r w:rsidR="00E81B8A">
        <w:t xml:space="preserve">presumed to have resigned. </w:t>
      </w:r>
      <w:r w:rsidR="00F34E83">
        <w:t xml:space="preserve">In this event, the </w:t>
      </w:r>
      <w:r w:rsidR="002402CA">
        <w:t>Elections</w:t>
      </w:r>
      <w:r w:rsidR="00F34E83">
        <w:t xml:space="preserve"> Committee Chair will confirm resignation with the </w:t>
      </w:r>
      <w:r>
        <w:t>CoC Governance Board</w:t>
      </w:r>
      <w:r w:rsidR="004E203E">
        <w:t xml:space="preserve"> member and, upon confirmation, initiate </w:t>
      </w:r>
      <w:r w:rsidR="00410B8A">
        <w:t xml:space="preserve">the process to </w:t>
      </w:r>
      <w:r w:rsidR="00316654">
        <w:t>fill the vacant seat pursuant to section VII.</w:t>
      </w:r>
      <w:r w:rsidR="00951DDF">
        <w:t>G of this Charter.</w:t>
      </w:r>
    </w:p>
    <w:p w:rsidR="001D4DC4" w:rsidP="00BB779F" w:rsidRDefault="001D4DC4" w14:paraId="22485FAB" w14:textId="41F5E2C5">
      <w:pPr>
        <w:pStyle w:val="Heading2"/>
      </w:pPr>
      <w:r w:rsidRPr="00A61622">
        <w:t>Board Composition</w:t>
      </w:r>
    </w:p>
    <w:p w:rsidR="004A56B5" w:rsidP="004A56B5" w:rsidRDefault="00E71924" w14:paraId="4AA405CC" w14:textId="70FC6625">
      <w:r>
        <w:t xml:space="preserve">The </w:t>
      </w:r>
      <w:r w:rsidR="008C0A8B">
        <w:t>CoC Governance Board</w:t>
      </w:r>
      <w:r>
        <w:t xml:space="preserve"> shall consist of</w:t>
      </w:r>
      <w:r w:rsidR="005E5D2C">
        <w:t xml:space="preserve"> 19</w:t>
      </w:r>
      <w:r>
        <w:t xml:space="preserve"> </w:t>
      </w:r>
      <w:r w:rsidR="0093104B">
        <w:t>members. Considerations for board representation include expertise and experience</w:t>
      </w:r>
      <w:r w:rsidR="00B8086A">
        <w:t xml:space="preserve"> in homeless services, lived experience of homelessness, geographic distribution, diversification of interests, provider perspective, </w:t>
      </w:r>
      <w:r w:rsidR="008301D5">
        <w:t>limiting conflicts of interest, and other relevant factors. Board members must be relevant, meaning that they must live</w:t>
      </w:r>
      <w:r w:rsidR="00182164">
        <w:t>, work, or have direct influence over services provided in the geographic area of the CoC.</w:t>
      </w:r>
      <w:r w:rsidR="001A0538">
        <w:t xml:space="preserve"> In compliance with the CoC Program Interim Rule, the </w:t>
      </w:r>
      <w:r w:rsidR="008C0A8B">
        <w:t>CoC Governance Board</w:t>
      </w:r>
      <w:r w:rsidR="001A0538">
        <w:t xml:space="preserve"> must include at least one individual currently or formerly experiencing homelessness.</w:t>
      </w:r>
    </w:p>
    <w:p w:rsidRPr="004A56B5" w:rsidR="0080493C" w:rsidP="004A56B5" w:rsidRDefault="008C0A8B" w14:paraId="3851B391" w14:textId="6C9BC827">
      <w:r>
        <w:t>CoC Governance Board</w:t>
      </w:r>
      <w:r w:rsidR="0080493C">
        <w:t xml:space="preserve"> members</w:t>
      </w:r>
      <w:r w:rsidR="00EE1566">
        <w:t xml:space="preserve"> must represent relevant organizations and projects serving homeless </w:t>
      </w:r>
      <w:r w:rsidR="000F7617">
        <w:t>sub</w:t>
      </w:r>
      <w:r w:rsidR="00EE1566">
        <w:t>populations,</w:t>
      </w:r>
      <w:r w:rsidR="0094692A">
        <w:t xml:space="preserve"> which may include</w:t>
      </w:r>
      <w:r w:rsidR="00EE1566">
        <w:t xml:space="preserve"> persons with substance abuse disorders, persons with HIV/AIDS, veterans, </w:t>
      </w:r>
      <w:r w:rsidR="008D4C06">
        <w:t xml:space="preserve">persons experiencing chronic homelessness, families with children, unaccompanied youth, persons </w:t>
      </w:r>
      <w:r w:rsidR="00400C37">
        <w:t>with mental illness, and victims of domestic violence, dating violence, sexual assault, and stalking</w:t>
      </w:r>
      <w:r w:rsidR="0073199F">
        <w:t xml:space="preserve"> (</w:t>
      </w:r>
      <w:r w:rsidR="0073199F">
        <w:rPr>
          <w:rStyle w:val="cf01"/>
        </w:rPr>
        <w:t>24 CFR 578.5(b)(1))</w:t>
      </w:r>
      <w:r w:rsidR="00400C37">
        <w:t>. One board member may represent the interests of more than one homeless subpo</w:t>
      </w:r>
      <w:r w:rsidR="003A4ECB">
        <w:t xml:space="preserve">pulation. </w:t>
      </w:r>
    </w:p>
    <w:p w:rsidRPr="00077821" w:rsidR="00B1213F" w:rsidP="00077821" w:rsidRDefault="004F4498" w14:paraId="2052854B" w14:textId="5216E58B">
      <w:r>
        <w:rPr>
          <w:rFonts w:cs="Times New Roman"/>
          <w:szCs w:val="24"/>
        </w:rPr>
        <w:t>Each organization/agency shall only fill one voting seat.</w:t>
      </w:r>
    </w:p>
    <w:p w:rsidR="00FF475C" w:rsidP="00C9101E" w:rsidRDefault="00FF475C" w14:paraId="7AF08002" w14:textId="142260BE">
      <w:pPr>
        <w:pStyle w:val="Heading3"/>
      </w:pPr>
      <w:r>
        <w:t>Standing Members</w:t>
      </w:r>
    </w:p>
    <w:p w:rsidR="008A005C" w:rsidP="008A005C" w:rsidRDefault="007F7D00" w14:paraId="46B7CC36" w14:textId="73854273">
      <w:r>
        <w:t xml:space="preserve">The </w:t>
      </w:r>
      <w:r w:rsidR="008C0A8B">
        <w:t>CoC Governance Board</w:t>
      </w:r>
      <w:r>
        <w:t xml:space="preserve"> shall have 9 seats reserved for standing members appointed from the following entities</w:t>
      </w:r>
      <w:r w:rsidR="008A005C">
        <w:t>:</w:t>
      </w:r>
    </w:p>
    <w:tbl>
      <w:tblPr>
        <w:tblStyle w:val="GridTable4-Accent1"/>
        <w:tblW w:w="0" w:type="auto"/>
        <w:jc w:val="center"/>
        <w:tblLook w:val="04A0" w:firstRow="1" w:lastRow="0" w:firstColumn="1" w:lastColumn="0" w:noHBand="0" w:noVBand="1"/>
      </w:tblPr>
      <w:tblGrid>
        <w:gridCol w:w="5485"/>
        <w:gridCol w:w="1620"/>
      </w:tblGrid>
      <w:tr w:rsidR="00800E7C" w:rsidTr="00C05F0C" w14:paraId="7F29EAE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tcPr>
          <w:p w:rsidR="00800E7C" w:rsidP="00B1718C" w:rsidRDefault="00B1718C" w14:paraId="5A490F06" w14:textId="52108EFA">
            <w:pPr>
              <w:jc w:val="center"/>
            </w:pPr>
            <w:r>
              <w:t>Organization</w:t>
            </w:r>
          </w:p>
        </w:tc>
        <w:tc>
          <w:tcPr>
            <w:tcW w:w="1620" w:type="dxa"/>
          </w:tcPr>
          <w:p w:rsidR="00800E7C" w:rsidP="00B1718C" w:rsidRDefault="00C84859" w14:paraId="3FD23AE3" w14:textId="3874A4FB">
            <w:pPr>
              <w:jc w:val="center"/>
              <w:cnfStyle w:val="100000000000" w:firstRow="1" w:lastRow="0" w:firstColumn="0" w:lastColumn="0" w:oddVBand="0" w:evenVBand="0" w:oddHBand="0" w:evenHBand="0" w:firstRowFirstColumn="0" w:firstRowLastColumn="0" w:lastRowFirstColumn="0" w:lastRowLastColumn="0"/>
            </w:pPr>
            <w:r>
              <w:t>Number of Seats</w:t>
            </w:r>
          </w:p>
        </w:tc>
      </w:tr>
      <w:tr w:rsidR="00800E7C" w:rsidTr="00C05F0C" w14:paraId="3088441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A42100" w:rsidR="00800E7C" w:rsidP="00C05F0C" w:rsidRDefault="00A42100" w14:paraId="60950E44" w14:textId="71672B12">
            <w:pPr>
              <w:rPr>
                <w:b w:val="0"/>
                <w:bCs w:val="0"/>
              </w:rPr>
            </w:pPr>
            <w:r w:rsidRPr="00A42100">
              <w:rPr>
                <w:b w:val="0"/>
                <w:bCs w:val="0"/>
              </w:rPr>
              <w:t>Collaborative Applicant</w:t>
            </w:r>
          </w:p>
        </w:tc>
        <w:tc>
          <w:tcPr>
            <w:tcW w:w="1620" w:type="dxa"/>
            <w:vAlign w:val="center"/>
          </w:tcPr>
          <w:p w:rsidRPr="00A42100" w:rsidR="00800E7C" w:rsidP="00C05F0C" w:rsidRDefault="00A42100" w14:paraId="515121BE" w14:textId="3599C972">
            <w:pPr>
              <w:jc w:val="center"/>
              <w:cnfStyle w:val="000000100000" w:firstRow="0" w:lastRow="0" w:firstColumn="0" w:lastColumn="0" w:oddVBand="0" w:evenVBand="0" w:oddHBand="1" w:evenHBand="0" w:firstRowFirstColumn="0" w:firstRowLastColumn="0" w:lastRowFirstColumn="0" w:lastRowLastColumn="0"/>
            </w:pPr>
            <w:r>
              <w:t>1</w:t>
            </w:r>
          </w:p>
        </w:tc>
      </w:tr>
      <w:tr w:rsidR="00800E7C" w:rsidTr="00C05F0C" w14:paraId="64B32870"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A42100" w:rsidR="00800E7C" w:rsidP="00C05F0C" w:rsidRDefault="00CF0561" w14:paraId="70954314" w14:textId="250AD600">
            <w:pPr>
              <w:rPr>
                <w:b w:val="0"/>
                <w:bCs w:val="0"/>
              </w:rPr>
            </w:pPr>
            <w:r>
              <w:rPr>
                <w:b w:val="0"/>
                <w:bCs w:val="0"/>
              </w:rPr>
              <w:t>Department of Social Services (DSS)</w:t>
            </w:r>
          </w:p>
        </w:tc>
        <w:tc>
          <w:tcPr>
            <w:tcW w:w="1620" w:type="dxa"/>
            <w:vAlign w:val="center"/>
          </w:tcPr>
          <w:p w:rsidRPr="00A42100" w:rsidR="00800E7C" w:rsidP="00C05F0C" w:rsidRDefault="00CF0561" w14:paraId="293B5831" w14:textId="2BC08841">
            <w:pPr>
              <w:jc w:val="center"/>
              <w:cnfStyle w:val="000000000000" w:firstRow="0" w:lastRow="0" w:firstColumn="0" w:lastColumn="0" w:oddVBand="0" w:evenVBand="0" w:oddHBand="0" w:evenHBand="0" w:firstRowFirstColumn="0" w:firstRowLastColumn="0" w:lastRowFirstColumn="0" w:lastRowLastColumn="0"/>
            </w:pPr>
            <w:r>
              <w:t>2</w:t>
            </w:r>
          </w:p>
        </w:tc>
      </w:tr>
      <w:tr w:rsidR="00CF0561" w:rsidTr="00C05F0C" w14:paraId="46360E8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CF0561" w:rsidP="00C05F0C" w:rsidRDefault="00CF0561" w14:paraId="33C400A0" w14:textId="38889A4A">
            <w:pPr>
              <w:rPr>
                <w:b w:val="0"/>
                <w:bCs w:val="0"/>
              </w:rPr>
            </w:pPr>
            <w:r>
              <w:rPr>
                <w:b w:val="0"/>
                <w:bCs w:val="0"/>
              </w:rPr>
              <w:t>New York State Office of Mental Health (OMH)</w:t>
            </w:r>
          </w:p>
        </w:tc>
        <w:tc>
          <w:tcPr>
            <w:tcW w:w="1620" w:type="dxa"/>
            <w:vAlign w:val="center"/>
          </w:tcPr>
          <w:p w:rsidR="00CF0561" w:rsidP="00C05F0C" w:rsidRDefault="00CF0561" w14:paraId="0158C97A" w14:textId="6B93C81F">
            <w:pPr>
              <w:jc w:val="center"/>
              <w:cnfStyle w:val="000000100000" w:firstRow="0" w:lastRow="0" w:firstColumn="0" w:lastColumn="0" w:oddVBand="0" w:evenVBand="0" w:oddHBand="1" w:evenHBand="0" w:firstRowFirstColumn="0" w:firstRowLastColumn="0" w:lastRowFirstColumn="0" w:lastRowLastColumn="0"/>
            </w:pPr>
            <w:r>
              <w:t>1</w:t>
            </w:r>
          </w:p>
        </w:tc>
      </w:tr>
      <w:tr w:rsidR="00CF0561" w:rsidTr="00C05F0C" w14:paraId="40003EC4"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CF0561" w:rsidP="00C05F0C" w:rsidRDefault="00F006C0" w14:paraId="70DBD919" w14:textId="1DD133FD">
            <w:pPr>
              <w:rPr>
                <w:b w:val="0"/>
                <w:bCs w:val="0"/>
              </w:rPr>
            </w:pPr>
            <w:r>
              <w:rPr>
                <w:b w:val="0"/>
                <w:bCs w:val="0"/>
              </w:rPr>
              <w:t>Nassau County (ESG representative)</w:t>
            </w:r>
          </w:p>
        </w:tc>
        <w:tc>
          <w:tcPr>
            <w:tcW w:w="1620" w:type="dxa"/>
            <w:vAlign w:val="center"/>
          </w:tcPr>
          <w:p w:rsidR="00CF0561" w:rsidP="00C05F0C" w:rsidRDefault="00F006C0" w14:paraId="3D2498A1" w14:textId="7DC44474">
            <w:pPr>
              <w:jc w:val="center"/>
              <w:cnfStyle w:val="000000000000" w:firstRow="0" w:lastRow="0" w:firstColumn="0" w:lastColumn="0" w:oddVBand="0" w:evenVBand="0" w:oddHBand="0" w:evenHBand="0" w:firstRowFirstColumn="0" w:firstRowLastColumn="0" w:lastRowFirstColumn="0" w:lastRowLastColumn="0"/>
            </w:pPr>
            <w:r>
              <w:t>1</w:t>
            </w:r>
          </w:p>
        </w:tc>
      </w:tr>
      <w:tr w:rsidR="00F006C0" w:rsidTr="00C05F0C" w14:paraId="34CB3EE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F006C0" w:rsidP="00C05F0C" w:rsidRDefault="00F006C0" w14:paraId="2CA42023" w14:textId="7973771E">
            <w:pPr>
              <w:rPr>
                <w:b w:val="0"/>
                <w:bCs w:val="0"/>
              </w:rPr>
            </w:pPr>
            <w:r>
              <w:rPr>
                <w:b w:val="0"/>
                <w:bCs w:val="0"/>
              </w:rPr>
              <w:t>Town of Brookhaven (ESG representative)</w:t>
            </w:r>
          </w:p>
        </w:tc>
        <w:tc>
          <w:tcPr>
            <w:tcW w:w="1620" w:type="dxa"/>
            <w:vAlign w:val="center"/>
          </w:tcPr>
          <w:p w:rsidR="00F006C0" w:rsidP="00C05F0C" w:rsidRDefault="00F006C0" w14:paraId="2F719E1B" w14:textId="5DADB23B">
            <w:pPr>
              <w:jc w:val="center"/>
              <w:cnfStyle w:val="000000100000" w:firstRow="0" w:lastRow="0" w:firstColumn="0" w:lastColumn="0" w:oddVBand="0" w:evenVBand="0" w:oddHBand="1" w:evenHBand="0" w:firstRowFirstColumn="0" w:firstRowLastColumn="0" w:lastRowFirstColumn="0" w:lastRowLastColumn="0"/>
            </w:pPr>
            <w:r>
              <w:t>1</w:t>
            </w:r>
          </w:p>
        </w:tc>
      </w:tr>
      <w:tr w:rsidR="00F006C0" w:rsidTr="00C05F0C" w14:paraId="7B65686A"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F006C0" w:rsidP="00C05F0C" w:rsidRDefault="00F006C0" w14:paraId="01A41CC1" w14:textId="1D2F1D03">
            <w:pPr>
              <w:rPr>
                <w:b w:val="0"/>
                <w:bCs w:val="0"/>
              </w:rPr>
            </w:pPr>
            <w:r>
              <w:rPr>
                <w:b w:val="0"/>
                <w:bCs w:val="0"/>
              </w:rPr>
              <w:t>Town of Islip (ESG representative)</w:t>
            </w:r>
          </w:p>
        </w:tc>
        <w:tc>
          <w:tcPr>
            <w:tcW w:w="1620" w:type="dxa"/>
            <w:vAlign w:val="center"/>
          </w:tcPr>
          <w:p w:rsidR="00F006C0" w:rsidP="00C05F0C" w:rsidRDefault="00F006C0" w14:paraId="0FEFBE54" w14:textId="27965544">
            <w:pPr>
              <w:jc w:val="center"/>
              <w:cnfStyle w:val="000000000000" w:firstRow="0" w:lastRow="0" w:firstColumn="0" w:lastColumn="0" w:oddVBand="0" w:evenVBand="0" w:oddHBand="0" w:evenHBand="0" w:firstRowFirstColumn="0" w:firstRowLastColumn="0" w:lastRowFirstColumn="0" w:lastRowLastColumn="0"/>
            </w:pPr>
            <w:r>
              <w:t>1</w:t>
            </w:r>
          </w:p>
        </w:tc>
      </w:tr>
      <w:tr w:rsidR="00F006C0" w:rsidTr="00C05F0C" w14:paraId="5BCEA74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F006C0" w:rsidP="00C05F0C" w:rsidRDefault="00DE7442" w14:paraId="0B227D1A" w14:textId="1CD0F21D">
            <w:pPr>
              <w:rPr>
                <w:b w:val="0"/>
                <w:bCs w:val="0"/>
              </w:rPr>
            </w:pPr>
            <w:r>
              <w:rPr>
                <w:b w:val="0"/>
                <w:bCs w:val="0"/>
              </w:rPr>
              <w:t>Department of Veterans Affairs (VA)</w:t>
            </w:r>
          </w:p>
        </w:tc>
        <w:tc>
          <w:tcPr>
            <w:tcW w:w="1620" w:type="dxa"/>
            <w:vAlign w:val="center"/>
          </w:tcPr>
          <w:p w:rsidR="00F006C0" w:rsidP="00C05F0C" w:rsidRDefault="00DE7442" w14:paraId="4525F256" w14:textId="16E502E7">
            <w:pPr>
              <w:jc w:val="center"/>
              <w:cnfStyle w:val="000000100000" w:firstRow="0" w:lastRow="0" w:firstColumn="0" w:lastColumn="0" w:oddVBand="0" w:evenVBand="0" w:oddHBand="1" w:evenHBand="0" w:firstRowFirstColumn="0" w:firstRowLastColumn="0" w:lastRowFirstColumn="0" w:lastRowLastColumn="0"/>
            </w:pPr>
            <w:r>
              <w:t>1</w:t>
            </w:r>
          </w:p>
        </w:tc>
      </w:tr>
      <w:tr w:rsidR="00DE7442" w:rsidTr="00C05F0C" w14:paraId="51BCDDB0"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00DE7442" w:rsidP="00C05F0C" w:rsidRDefault="00DE7442" w14:paraId="48974489" w14:textId="19B99519">
            <w:pPr>
              <w:rPr>
                <w:b w:val="0"/>
                <w:bCs w:val="0"/>
              </w:rPr>
            </w:pPr>
            <w:r>
              <w:rPr>
                <w:b w:val="0"/>
                <w:bCs w:val="0"/>
              </w:rPr>
              <w:t>Public Housing Authority</w:t>
            </w:r>
            <w:r w:rsidR="00597EF2">
              <w:rPr>
                <w:b w:val="0"/>
                <w:bCs w:val="0"/>
              </w:rPr>
              <w:t xml:space="preserve"> </w:t>
            </w:r>
          </w:p>
        </w:tc>
        <w:tc>
          <w:tcPr>
            <w:tcW w:w="1620" w:type="dxa"/>
            <w:vAlign w:val="center"/>
          </w:tcPr>
          <w:p w:rsidR="00DE7442" w:rsidP="00C05F0C" w:rsidRDefault="006F630C" w14:paraId="6E2D0F9D" w14:textId="6513811A">
            <w:pPr>
              <w:jc w:val="center"/>
              <w:cnfStyle w:val="000000000000" w:firstRow="0" w:lastRow="0" w:firstColumn="0" w:lastColumn="0" w:oddVBand="0" w:evenVBand="0" w:oddHBand="0" w:evenHBand="0" w:firstRowFirstColumn="0" w:firstRowLastColumn="0" w:lastRowFirstColumn="0" w:lastRowLastColumn="0"/>
            </w:pPr>
            <w:r>
              <w:t>1</w:t>
            </w:r>
          </w:p>
        </w:tc>
      </w:tr>
    </w:tbl>
    <w:p w:rsidR="001F0BE5" w:rsidP="00800E7C" w:rsidRDefault="001F0BE5" w14:paraId="68EC1F7E" w14:textId="77777777"/>
    <w:p w:rsidR="00DF4E77" w:rsidP="00C9101E" w:rsidRDefault="00DF4E77" w14:paraId="28DA5D89" w14:textId="74A16675">
      <w:pPr>
        <w:pStyle w:val="Heading3"/>
      </w:pPr>
      <w:r>
        <w:lastRenderedPageBreak/>
        <w:t>At-</w:t>
      </w:r>
      <w:r w:rsidRPr="008F4D6D">
        <w:t>Large</w:t>
      </w:r>
      <w:r>
        <w:t xml:space="preserve"> Members</w:t>
      </w:r>
    </w:p>
    <w:p w:rsidR="00E60FB8" w:rsidP="00E60FB8" w:rsidRDefault="00E01675" w14:paraId="3ED107E2" w14:textId="4502E17A">
      <w:r>
        <w:t xml:space="preserve">The </w:t>
      </w:r>
      <w:r w:rsidR="008C0A8B">
        <w:t>CoC Governance Board</w:t>
      </w:r>
      <w:r>
        <w:t xml:space="preserve"> shall have </w:t>
      </w:r>
      <w:r w:rsidR="00F40D48">
        <w:t xml:space="preserve">10 seats for At-Large members elected from the CoC membership body </w:t>
      </w:r>
      <w:r w:rsidR="00114267">
        <w:t>to represent the specific categories of stakeholders</w:t>
      </w:r>
      <w:r w:rsidR="003642A3">
        <w:t xml:space="preserve"> as follows:</w:t>
      </w:r>
    </w:p>
    <w:tbl>
      <w:tblPr>
        <w:tblStyle w:val="GridTable4-Accent1"/>
        <w:tblW w:w="0" w:type="auto"/>
        <w:jc w:val="center"/>
        <w:tblLook w:val="04A0" w:firstRow="1" w:lastRow="0" w:firstColumn="1" w:lastColumn="0" w:noHBand="0" w:noVBand="1"/>
      </w:tblPr>
      <w:tblGrid>
        <w:gridCol w:w="5485"/>
        <w:gridCol w:w="1620"/>
      </w:tblGrid>
      <w:tr w:rsidR="003642A3" w:rsidTr="00C05F0C" w14:paraId="069664E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tcPr>
          <w:p w:rsidR="003642A3" w:rsidRDefault="003642A3" w14:paraId="6E0E757C" w14:textId="71DC19C8">
            <w:pPr>
              <w:jc w:val="center"/>
            </w:pPr>
            <w:r>
              <w:t>Category</w:t>
            </w:r>
          </w:p>
        </w:tc>
        <w:tc>
          <w:tcPr>
            <w:tcW w:w="1620" w:type="dxa"/>
          </w:tcPr>
          <w:p w:rsidR="003642A3" w:rsidRDefault="003642A3" w14:paraId="3BBE1773" w14:textId="77777777">
            <w:pPr>
              <w:jc w:val="center"/>
              <w:cnfStyle w:val="100000000000" w:firstRow="1" w:lastRow="0" w:firstColumn="0" w:lastColumn="0" w:oddVBand="0" w:evenVBand="0" w:oddHBand="0" w:evenHBand="0" w:firstRowFirstColumn="0" w:firstRowLastColumn="0" w:lastRowFirstColumn="0" w:lastRowLastColumn="0"/>
            </w:pPr>
            <w:r>
              <w:t>Number of Seats</w:t>
            </w:r>
          </w:p>
        </w:tc>
      </w:tr>
      <w:tr w:rsidR="003642A3" w:rsidTr="00C05F0C" w14:paraId="36D1FF0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EF177C" w:rsidR="0090559F" w:rsidP="00C05F0C" w:rsidRDefault="00987CCD" w14:paraId="68F4E1D9" w14:textId="0E3A891F">
            <w:pPr>
              <w:rPr>
                <w:b w:val="0"/>
                <w:bCs w:val="0"/>
              </w:rPr>
            </w:pPr>
            <w:r w:rsidRPr="00EF177C">
              <w:rPr>
                <w:b w:val="0"/>
                <w:bCs w:val="0"/>
              </w:rPr>
              <w:t>Person</w:t>
            </w:r>
            <w:r w:rsidRPr="00EF177C" w:rsidR="0090559F">
              <w:rPr>
                <w:b w:val="0"/>
                <w:bCs w:val="0"/>
              </w:rPr>
              <w:t>s with lived experience of homelessness</w:t>
            </w:r>
            <w:r w:rsidRPr="00EF177C" w:rsidR="008E52C9">
              <w:rPr>
                <w:b w:val="0"/>
                <w:bCs w:val="0"/>
              </w:rPr>
              <w:t xml:space="preserve"> (1 seat for each the following experiences)</w:t>
            </w:r>
            <w:r w:rsidRPr="00EF177C" w:rsidR="0090559F">
              <w:rPr>
                <w:b w:val="0"/>
                <w:bCs w:val="0"/>
              </w:rPr>
              <w:t>:</w:t>
            </w:r>
          </w:p>
          <w:p w:rsidRPr="00EF177C" w:rsidR="0090559F" w:rsidP="00C05F0C" w:rsidRDefault="005976C2" w14:paraId="1CA74EA4" w14:textId="77777777">
            <w:pPr>
              <w:pStyle w:val="ListParagraph"/>
              <w:numPr>
                <w:ilvl w:val="0"/>
                <w:numId w:val="39"/>
              </w:numPr>
            </w:pPr>
            <w:r w:rsidRPr="00EF177C">
              <w:rPr>
                <w:b w:val="0"/>
                <w:bCs w:val="0"/>
              </w:rPr>
              <w:t>Youth or young adult with lived experience of homelessness</w:t>
            </w:r>
          </w:p>
          <w:p w:rsidRPr="00EF177C" w:rsidR="005976C2" w:rsidP="00C05F0C" w:rsidRDefault="001F305F" w14:paraId="791030F8" w14:textId="77777777">
            <w:pPr>
              <w:pStyle w:val="ListParagraph"/>
              <w:numPr>
                <w:ilvl w:val="0"/>
                <w:numId w:val="39"/>
              </w:numPr>
            </w:pPr>
            <w:r w:rsidRPr="00EF177C">
              <w:rPr>
                <w:b w:val="0"/>
                <w:bCs w:val="0"/>
              </w:rPr>
              <w:t>Person with lived experience of homelessness as a single adult</w:t>
            </w:r>
          </w:p>
          <w:p w:rsidRPr="00EF177C" w:rsidR="001F305F" w:rsidP="00C05F0C" w:rsidRDefault="001F305F" w14:paraId="1F637ED5" w14:textId="77777777">
            <w:pPr>
              <w:pStyle w:val="ListParagraph"/>
              <w:numPr>
                <w:ilvl w:val="0"/>
                <w:numId w:val="39"/>
              </w:numPr>
            </w:pPr>
            <w:r w:rsidRPr="00EF177C">
              <w:rPr>
                <w:b w:val="0"/>
                <w:bCs w:val="0"/>
              </w:rPr>
              <w:t>Person with lived experience of family homelessness</w:t>
            </w:r>
          </w:p>
          <w:p w:rsidRPr="00EF177C" w:rsidR="001F305F" w:rsidP="00C05F0C" w:rsidRDefault="003356A0" w14:paraId="52AAC33F" w14:textId="3D3AAB0B">
            <w:pPr>
              <w:pStyle w:val="ListParagraph"/>
              <w:numPr>
                <w:ilvl w:val="0"/>
                <w:numId w:val="39"/>
              </w:numPr>
              <w:rPr>
                <w:b w:val="0"/>
              </w:rPr>
            </w:pPr>
            <w:r w:rsidRPr="00EF177C">
              <w:rPr>
                <w:b w:val="0"/>
              </w:rPr>
              <w:t>S</w:t>
            </w:r>
            <w:r w:rsidRPr="00EF177C" w:rsidR="00B43D8B">
              <w:rPr>
                <w:b w:val="0"/>
              </w:rPr>
              <w:t>urvivor of domestic violence</w:t>
            </w:r>
          </w:p>
        </w:tc>
        <w:tc>
          <w:tcPr>
            <w:tcW w:w="1620" w:type="dxa"/>
            <w:vAlign w:val="center"/>
          </w:tcPr>
          <w:p w:rsidRPr="00EF177C" w:rsidR="003642A3" w:rsidP="003517CD" w:rsidRDefault="003B532B" w14:paraId="7C1117FB" w14:textId="70B9F8DC">
            <w:pPr>
              <w:jc w:val="center"/>
              <w:cnfStyle w:val="000000100000" w:firstRow="0" w:lastRow="0" w:firstColumn="0" w:lastColumn="0" w:oddVBand="0" w:evenVBand="0" w:oddHBand="1" w:evenHBand="0" w:firstRowFirstColumn="0" w:firstRowLastColumn="0" w:lastRowFirstColumn="0" w:lastRowLastColumn="0"/>
            </w:pPr>
            <w:r w:rsidRPr="00EF177C">
              <w:t>4</w:t>
            </w:r>
          </w:p>
        </w:tc>
      </w:tr>
      <w:tr w:rsidR="003642A3" w:rsidTr="00C05F0C" w14:paraId="75754F94"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EF177C" w:rsidR="003642A3" w:rsidP="00C05F0C" w:rsidRDefault="000D7E37" w14:paraId="31329421" w14:textId="39AA636E">
            <w:pPr>
              <w:rPr>
                <w:b w:val="0"/>
                <w:bCs w:val="0"/>
              </w:rPr>
            </w:pPr>
            <w:r w:rsidRPr="00EF177C">
              <w:rPr>
                <w:b w:val="0"/>
                <w:bCs w:val="0"/>
              </w:rPr>
              <w:t>Homeless service providers</w:t>
            </w:r>
          </w:p>
        </w:tc>
        <w:tc>
          <w:tcPr>
            <w:tcW w:w="1620" w:type="dxa"/>
            <w:vAlign w:val="center"/>
          </w:tcPr>
          <w:p w:rsidRPr="00EF177C" w:rsidR="003642A3" w:rsidP="00C05F0C" w:rsidRDefault="00206CD2" w14:paraId="7C6979DF" w14:textId="5177054B">
            <w:pPr>
              <w:jc w:val="center"/>
              <w:cnfStyle w:val="000000000000" w:firstRow="0" w:lastRow="0" w:firstColumn="0" w:lastColumn="0" w:oddVBand="0" w:evenVBand="0" w:oddHBand="0" w:evenHBand="0" w:firstRowFirstColumn="0" w:firstRowLastColumn="0" w:lastRowFirstColumn="0" w:lastRowLastColumn="0"/>
            </w:pPr>
            <w:r w:rsidRPr="00EF177C">
              <w:t>2</w:t>
            </w:r>
          </w:p>
        </w:tc>
      </w:tr>
      <w:tr w:rsidR="003642A3" w:rsidTr="00C05F0C" w14:paraId="4813D16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EF177C" w:rsidR="003642A3" w:rsidP="00C05F0C" w:rsidRDefault="00206CD2" w14:paraId="307ACC70" w14:textId="3A91AC08">
            <w:pPr>
              <w:rPr>
                <w:b w:val="0"/>
                <w:bCs w:val="0"/>
              </w:rPr>
            </w:pPr>
            <w:r w:rsidRPr="00EF177C">
              <w:rPr>
                <w:b w:val="0"/>
                <w:bCs w:val="0"/>
              </w:rPr>
              <w:t>Other funders</w:t>
            </w:r>
            <w:r w:rsidRPr="00EF177C" w:rsidR="008E52C9">
              <w:rPr>
                <w:b w:val="0"/>
                <w:bCs w:val="0"/>
              </w:rPr>
              <w:t xml:space="preserve"> (foundations, philanthropists, and others supporting homeless response on Long Island)</w:t>
            </w:r>
          </w:p>
        </w:tc>
        <w:tc>
          <w:tcPr>
            <w:tcW w:w="1620" w:type="dxa"/>
            <w:vAlign w:val="center"/>
          </w:tcPr>
          <w:p w:rsidRPr="00EF177C" w:rsidR="003642A3" w:rsidP="00C05F0C" w:rsidRDefault="00206CD2" w14:paraId="7201BF46" w14:textId="1CD6C8B7">
            <w:pPr>
              <w:jc w:val="center"/>
              <w:cnfStyle w:val="000000100000" w:firstRow="0" w:lastRow="0" w:firstColumn="0" w:lastColumn="0" w:oddVBand="0" w:evenVBand="0" w:oddHBand="1" w:evenHBand="0" w:firstRowFirstColumn="0" w:firstRowLastColumn="0" w:lastRowFirstColumn="0" w:lastRowLastColumn="0"/>
            </w:pPr>
            <w:r w:rsidRPr="00EF177C">
              <w:t>1</w:t>
            </w:r>
          </w:p>
        </w:tc>
      </w:tr>
      <w:tr w:rsidR="003642A3" w:rsidTr="00C05F0C" w14:paraId="6611959A" w14:textId="77777777">
        <w:trPr>
          <w:jc w:val="center"/>
        </w:trPr>
        <w:tc>
          <w:tcPr>
            <w:cnfStyle w:val="001000000000" w:firstRow="0" w:lastRow="0" w:firstColumn="1" w:lastColumn="0" w:oddVBand="0" w:evenVBand="0" w:oddHBand="0" w:evenHBand="0" w:firstRowFirstColumn="0" w:firstRowLastColumn="0" w:lastRowFirstColumn="0" w:lastRowLastColumn="0"/>
            <w:tcW w:w="5485" w:type="dxa"/>
            <w:vAlign w:val="center"/>
          </w:tcPr>
          <w:p w:rsidRPr="00EF177C" w:rsidR="003642A3" w:rsidP="00C05F0C" w:rsidRDefault="00756420" w14:paraId="57318E2C" w14:textId="77777777">
            <w:r w:rsidRPr="00EF177C">
              <w:rPr>
                <w:b w:val="0"/>
                <w:bCs w:val="0"/>
              </w:rPr>
              <w:t>General community stakeholders</w:t>
            </w:r>
          </w:p>
          <w:p w:rsidRPr="00EF177C" w:rsidR="001A0998" w:rsidP="00C05F0C" w:rsidRDefault="001A0998" w14:paraId="3B55F2C7" w14:textId="213A2394">
            <w:pPr>
              <w:rPr>
                <w:b w:val="0"/>
                <w:bCs w:val="0"/>
                <w:i/>
                <w:iCs/>
              </w:rPr>
            </w:pPr>
            <w:r w:rsidRPr="00EF177C">
              <w:rPr>
                <w:b w:val="0"/>
                <w:bCs w:val="0"/>
                <w:i/>
                <w:iCs/>
              </w:rPr>
              <w:t xml:space="preserve">Note: These seats may not </w:t>
            </w:r>
            <w:r w:rsidRPr="00EF177C" w:rsidR="00FA4328">
              <w:rPr>
                <w:b w:val="0"/>
                <w:bCs w:val="0"/>
                <w:i/>
                <w:iCs/>
              </w:rPr>
              <w:t xml:space="preserve">represent homeless service providers. To ensure maximum representation, they should prioritize candidates </w:t>
            </w:r>
            <w:r w:rsidRPr="00EF177C" w:rsidR="00C951D7">
              <w:rPr>
                <w:b w:val="0"/>
                <w:bCs w:val="0"/>
                <w:i/>
                <w:iCs/>
              </w:rPr>
              <w:t xml:space="preserve">that increase diverse representation both racially and/or </w:t>
            </w:r>
            <w:r w:rsidRPr="00EF177C" w:rsidR="007975DE">
              <w:rPr>
                <w:b w:val="0"/>
                <w:bCs w:val="0"/>
                <w:i/>
                <w:iCs/>
              </w:rPr>
              <w:t>subpopulation experience.</w:t>
            </w:r>
          </w:p>
        </w:tc>
        <w:tc>
          <w:tcPr>
            <w:tcW w:w="1620" w:type="dxa"/>
            <w:vAlign w:val="center"/>
          </w:tcPr>
          <w:p w:rsidRPr="00EF177C" w:rsidR="003642A3" w:rsidP="00C05F0C" w:rsidRDefault="003B532B" w14:paraId="6B4F8E43" w14:textId="20054947">
            <w:pPr>
              <w:jc w:val="center"/>
              <w:cnfStyle w:val="000000000000" w:firstRow="0" w:lastRow="0" w:firstColumn="0" w:lastColumn="0" w:oddVBand="0" w:evenVBand="0" w:oddHBand="0" w:evenHBand="0" w:firstRowFirstColumn="0" w:firstRowLastColumn="0" w:lastRowFirstColumn="0" w:lastRowLastColumn="0"/>
            </w:pPr>
            <w:r w:rsidRPr="00EF177C">
              <w:t>3</w:t>
            </w:r>
          </w:p>
        </w:tc>
      </w:tr>
    </w:tbl>
    <w:p w:rsidR="002402CA" w:rsidP="00E60FB8" w:rsidRDefault="002402CA" w14:paraId="7283E5DA" w14:textId="77777777"/>
    <w:p w:rsidRPr="00EF177C" w:rsidR="00627297" w:rsidP="00E60FB8" w:rsidRDefault="00627297" w14:paraId="4B39383E" w14:textId="2EE4D375">
      <w:r w:rsidRPr="00EF177C">
        <w:t>Persons with lived experience</w:t>
      </w:r>
      <w:r w:rsidRPr="00EF177C" w:rsidR="008F2140">
        <w:t xml:space="preserve"> </w:t>
      </w:r>
      <w:r w:rsidRPr="00EF177C">
        <w:t xml:space="preserve">are defined </w:t>
      </w:r>
      <w:r w:rsidRPr="00EF177C" w:rsidR="003912E5">
        <w:t xml:space="preserve">for the purpose of the CoC Governance Board as </w:t>
      </w:r>
      <w:r w:rsidRPr="00EF177C" w:rsidR="007C003E">
        <w:t>persons who have interacted with the homeless response system on Long Island (Nassau and</w:t>
      </w:r>
      <w:r w:rsidRPr="00EF177C" w:rsidR="00BF7D5C">
        <w:t xml:space="preserve">/or Suffolk Counties) as a participant in services </w:t>
      </w:r>
      <w:r w:rsidRPr="00EF177C" w:rsidR="002D28AF">
        <w:t xml:space="preserve">including but not limited to </w:t>
      </w:r>
      <w:r w:rsidRPr="00EF177C" w:rsidR="00053C30">
        <w:t>shelter through the Department of Social Services</w:t>
      </w:r>
      <w:r w:rsidRPr="00EF177C" w:rsidR="00DC7FCD">
        <w:t xml:space="preserve"> or other </w:t>
      </w:r>
      <w:r w:rsidRPr="00EF177C" w:rsidR="00F24441">
        <w:t>entitie</w:t>
      </w:r>
      <w:r w:rsidRPr="00EF177C" w:rsidR="00DC7FCD">
        <w:t>s</w:t>
      </w:r>
      <w:r w:rsidRPr="00EF177C" w:rsidR="00053C30">
        <w:t>, street outreach</w:t>
      </w:r>
      <w:r w:rsidRPr="00EF177C" w:rsidR="00DC7FCD">
        <w:t xml:space="preserve">, </w:t>
      </w:r>
      <w:r w:rsidRPr="00EF177C" w:rsidR="00EB14B1">
        <w:t xml:space="preserve">or CoC funded programs (Coordinated Entry, permanent supportive housing, rapid rehousing). </w:t>
      </w:r>
      <w:r w:rsidRPr="00EF177C" w:rsidR="00230951">
        <w:t>Experience with the homeless response system should be within 7 years of nomination to the CoC Governance Board.</w:t>
      </w:r>
    </w:p>
    <w:p w:rsidRPr="00EF177C" w:rsidR="003642A3" w:rsidP="00E60FB8" w:rsidRDefault="002402CA" w14:paraId="51069669" w14:textId="72AD4768">
      <w:r w:rsidRPr="00EF177C">
        <w:t>Persons with lived experience that are not paid for their work on the CoC Governance Board through</w:t>
      </w:r>
      <w:r w:rsidRPr="00EF177C" w:rsidR="00B81EA3">
        <w:t xml:space="preserve"> their place of employment or</w:t>
      </w:r>
      <w:r w:rsidRPr="00EF177C">
        <w:t xml:space="preserve"> other means will be compensated at an hourly rate using CoC Planning Funds administered by the Collaborative Applicant. While persons with lived experience may be employed by a homeless service provider and still sit on the board, no more than one person with lived experience working at the same agency may sit on the board simultaneously. Persons with lived experience elected for the lived experience slate should not </w:t>
      </w:r>
      <w:r w:rsidRPr="00EF177C">
        <w:lastRenderedPageBreak/>
        <w:t>be considered to represent the agency they are employed by</w:t>
      </w:r>
      <w:r w:rsidRPr="00EF177C" w:rsidR="003356A0">
        <w:t>, but rather as representatives of their own experiences in the homeless response system</w:t>
      </w:r>
      <w:r w:rsidRPr="00EF177C" w:rsidR="00627297">
        <w:t>.</w:t>
      </w:r>
    </w:p>
    <w:p w:rsidRPr="00EF177C" w:rsidR="002402CA" w:rsidP="00E60FB8" w:rsidRDefault="002402CA" w14:paraId="6C4091C9" w14:textId="5F8BEC4A">
      <w:r w:rsidRPr="00EF177C">
        <w:t xml:space="preserve">General community stakeholders may be employed at other non-profit organizations that serve marginalized </w:t>
      </w:r>
      <w:r w:rsidRPr="00EF177C" w:rsidR="00D16E7C">
        <w:t>communities but</w:t>
      </w:r>
      <w:r w:rsidRPr="00EF177C" w:rsidR="00760141">
        <w:t xml:space="preserve"> may not be considered if their organ</w:t>
      </w:r>
      <w:r w:rsidRPr="00EF177C" w:rsidR="00D16E7C">
        <w:t>ization operates housing or services that are specifically for persons experiencing homelessness (shelter providers, permanent housing providers, etc.)</w:t>
      </w:r>
      <w:r w:rsidRPr="00EF177C">
        <w:t>.</w:t>
      </w:r>
      <w:r w:rsidRPr="00EF177C" w:rsidR="00760141">
        <w:t xml:space="preserve"> </w:t>
      </w:r>
      <w:r w:rsidRPr="00EF177C">
        <w:t>These stakeholders may serve people experiencing homelessness in other ways</w:t>
      </w:r>
      <w:r w:rsidRPr="00EF177C" w:rsidR="00750DCC">
        <w:t xml:space="preserve">, </w:t>
      </w:r>
      <w:r w:rsidRPr="00EF177C">
        <w:t>(</w:t>
      </w:r>
      <w:r w:rsidRPr="00EF177C" w:rsidR="001A2176">
        <w:t xml:space="preserve">legal advocacy, </w:t>
      </w:r>
      <w:r w:rsidRPr="00EF177C">
        <w:t>faith-based ministries, food pantries, etc.)</w:t>
      </w:r>
      <w:r w:rsidRPr="00EF177C" w:rsidR="001A2176">
        <w:t xml:space="preserve"> </w:t>
      </w:r>
      <w:r w:rsidRPr="00EF177C" w:rsidR="00750DCC">
        <w:t xml:space="preserve">so long as their focus is on serving marginalized communities. </w:t>
      </w:r>
      <w:r w:rsidRPr="00EF177C" w:rsidR="001A2176">
        <w:t>Organizational involvement is not a requirement to be elected to the Governance Board.</w:t>
      </w:r>
    </w:p>
    <w:p w:rsidRPr="00EF177C" w:rsidR="00A80E15" w:rsidP="00BB779F" w:rsidRDefault="00DA155F" w14:paraId="52BFEDA6" w14:textId="7F1379D6">
      <w:pPr>
        <w:pStyle w:val="Heading2"/>
      </w:pPr>
      <w:r w:rsidRPr="00EF177C">
        <w:t xml:space="preserve">Selection </w:t>
      </w:r>
      <w:r w:rsidRPr="00EF177C" w:rsidR="00EB3ACE">
        <w:t>Process</w:t>
      </w:r>
    </w:p>
    <w:p w:rsidRPr="00EF177C" w:rsidR="0075192F" w:rsidP="00606FBF" w:rsidRDefault="0075192F" w14:paraId="308F1A15" w14:textId="36A30FD5">
      <w:r w:rsidRPr="00EF177C">
        <w:t xml:space="preserve">Standing members shall be appointed in writing by </w:t>
      </w:r>
      <w:r w:rsidRPr="00EF177C" w:rsidR="00BF61C1">
        <w:t>a senior leader of the appointing agency.</w:t>
      </w:r>
      <w:r w:rsidRPr="00EF177C" w:rsidR="003970E5">
        <w:t xml:space="preserve"> </w:t>
      </w:r>
      <w:r w:rsidRPr="00EF177C" w:rsidR="00EB0EC3">
        <w:t xml:space="preserve">The </w:t>
      </w:r>
      <w:r w:rsidRPr="00EF177C" w:rsidR="002402CA">
        <w:t xml:space="preserve">Elections Committee </w:t>
      </w:r>
      <w:r w:rsidRPr="00EF177C" w:rsidR="00EB0EC3">
        <w:t>will review appointments and</w:t>
      </w:r>
      <w:r w:rsidRPr="00EF177C" w:rsidR="00650567">
        <w:t xml:space="preserve">, upon </w:t>
      </w:r>
      <w:r w:rsidRPr="00EF177C" w:rsidR="002402CA">
        <w:t xml:space="preserve">Elections Committee </w:t>
      </w:r>
      <w:r w:rsidRPr="00EF177C" w:rsidR="00650567">
        <w:t xml:space="preserve">approval, recommend appointments to </w:t>
      </w:r>
      <w:r w:rsidRPr="00EF177C" w:rsidR="00801405">
        <w:t>the CoC membership for a vote pursuant to the provisions of this Governance Charter.</w:t>
      </w:r>
    </w:p>
    <w:p w:rsidR="0075192F" w:rsidP="00606FBF" w:rsidRDefault="008934C5" w14:paraId="7B3C26F0" w14:textId="75B8C0B9">
      <w:r w:rsidRPr="00EF177C">
        <w:t>At-Large members shall be elected by CoC membershi</w:t>
      </w:r>
      <w:r w:rsidRPr="00EF177C" w:rsidR="00A76970">
        <w:t xml:space="preserve">p via a process administered by the </w:t>
      </w:r>
      <w:r w:rsidRPr="00EF177C" w:rsidR="0037648F">
        <w:t>Elections</w:t>
      </w:r>
      <w:r w:rsidRPr="00EF177C" w:rsidR="00A76970">
        <w:t xml:space="preserve"> Committee. </w:t>
      </w:r>
      <w:r w:rsidRPr="00EF177C" w:rsidR="00CB17AC">
        <w:t xml:space="preserve">The </w:t>
      </w:r>
      <w:r w:rsidRPr="00EF177C" w:rsidR="0037648F">
        <w:t xml:space="preserve">Elections Committee </w:t>
      </w:r>
      <w:r w:rsidRPr="00EF177C" w:rsidR="00CB17AC">
        <w:t xml:space="preserve">will invite CoC members to apply for </w:t>
      </w:r>
      <w:r w:rsidRPr="00EF177C" w:rsidR="00890251">
        <w:t xml:space="preserve">open At-Large seats annually. The </w:t>
      </w:r>
      <w:r w:rsidRPr="00EF177C" w:rsidR="0037648F">
        <w:t xml:space="preserve">Elections Committee </w:t>
      </w:r>
      <w:r w:rsidRPr="00EF177C" w:rsidR="00890251">
        <w:t xml:space="preserve">will </w:t>
      </w:r>
      <w:r w:rsidRPr="00EF177C" w:rsidR="00C774C9">
        <w:t>recommend</w:t>
      </w:r>
      <w:r w:rsidR="00C774C9">
        <w:t xml:space="preserve"> a slate of candidates to fill open seats</w:t>
      </w:r>
      <w:r w:rsidR="00D00CEA">
        <w:t xml:space="preserve"> and present the slate </w:t>
      </w:r>
      <w:r w:rsidR="00CC0EC9">
        <w:t>for a full CoC membership vote pursuant to the provisions of this Governance Charter.</w:t>
      </w:r>
    </w:p>
    <w:p w:rsidR="00A87F20" w:rsidP="00BB779F" w:rsidRDefault="004A72EC" w14:paraId="6E5B29B2" w14:textId="1EBD6CBF">
      <w:pPr>
        <w:pStyle w:val="Heading2"/>
      </w:pPr>
      <w:r>
        <w:t>Term of Office</w:t>
      </w:r>
    </w:p>
    <w:p w:rsidR="00D372DE" w:rsidP="00606FBF" w:rsidRDefault="00F21CF4" w14:paraId="1C5C06DA" w14:textId="018174F8">
      <w:r>
        <w:t xml:space="preserve">Standing members shall </w:t>
      </w:r>
      <w:r w:rsidR="000973E9">
        <w:t xml:space="preserve">not be subject to term </w:t>
      </w:r>
      <w:r w:rsidR="00C54C30">
        <w:t>limits.</w:t>
      </w:r>
      <w:r w:rsidR="000973E9">
        <w:t xml:space="preserve"> </w:t>
      </w:r>
      <w:r w:rsidR="002734D4">
        <w:t xml:space="preserve">Standing members </w:t>
      </w:r>
      <w:r w:rsidR="00810353">
        <w:t xml:space="preserve">must be re-appointed or replaced </w:t>
      </w:r>
      <w:r w:rsidR="006069F9">
        <w:t xml:space="preserve">by the appointing entity </w:t>
      </w:r>
      <w:r w:rsidR="00810353">
        <w:t xml:space="preserve">every three </w:t>
      </w:r>
      <w:r w:rsidR="006069F9">
        <w:t>(3) years</w:t>
      </w:r>
      <w:r w:rsidR="000432A2">
        <w:t xml:space="preserve">, or </w:t>
      </w:r>
      <w:r w:rsidR="00C04843">
        <w:t>when</w:t>
      </w:r>
      <w:r w:rsidR="000432A2">
        <w:t xml:space="preserve"> the seat otherwise becomes vacant</w:t>
      </w:r>
      <w:r w:rsidR="00A37A39">
        <w:t>.</w:t>
      </w:r>
    </w:p>
    <w:p w:rsidR="00ED11DD" w:rsidP="00B260E5" w:rsidRDefault="005A1AFC" w14:paraId="0242A51A" w14:textId="4035F771">
      <w:pPr>
        <w:rPr>
          <w:rFonts w:cs="Times New Roman"/>
          <w:szCs w:val="24"/>
        </w:rPr>
      </w:pPr>
      <w:r>
        <w:t xml:space="preserve">At-Large Members </w:t>
      </w:r>
      <w:r>
        <w:rPr>
          <w:rFonts w:cs="Times New Roman"/>
          <w:szCs w:val="24"/>
        </w:rPr>
        <w:t>shall serve staggered terms of three years so that</w:t>
      </w:r>
      <w:r w:rsidR="00D47326">
        <w:rPr>
          <w:rFonts w:cs="Times New Roman"/>
          <w:szCs w:val="24"/>
        </w:rPr>
        <w:t xml:space="preserve"> </w:t>
      </w:r>
      <w:r>
        <w:rPr>
          <w:rFonts w:cs="Times New Roman"/>
          <w:szCs w:val="24"/>
        </w:rPr>
        <w:t>approximately one-third of members stand for election each year.</w:t>
      </w:r>
      <w:r w:rsidR="00D47326">
        <w:rPr>
          <w:rFonts w:cs="Times New Roman"/>
          <w:szCs w:val="24"/>
        </w:rPr>
        <w:t xml:space="preserve"> </w:t>
      </w:r>
      <w:r w:rsidR="00A06AFB">
        <w:t xml:space="preserve">In </w:t>
      </w:r>
      <w:r w:rsidR="00E05E82">
        <w:t xml:space="preserve">the first year of implementing this charter, one third of members will be </w:t>
      </w:r>
      <w:r w:rsidR="00F83E89">
        <w:t xml:space="preserve">chosen at random to serve </w:t>
      </w:r>
      <w:r w:rsidR="00A3499B">
        <w:t>one-year</w:t>
      </w:r>
      <w:r w:rsidR="00F83E89">
        <w:t xml:space="preserve"> terms, one third will be chosen at random to serve </w:t>
      </w:r>
      <w:r w:rsidR="00317C3B">
        <w:t>two-year</w:t>
      </w:r>
      <w:r w:rsidR="00F83E89">
        <w:t xml:space="preserve"> terms, and one third will be chosen at random to serve </w:t>
      </w:r>
      <w:r w:rsidR="007339FC">
        <w:t>three-year</w:t>
      </w:r>
      <w:r w:rsidR="00F83E89">
        <w:t xml:space="preserve"> terms. Thereafter, all </w:t>
      </w:r>
      <w:r w:rsidR="00B260E5">
        <w:t>At-Large Members</w:t>
      </w:r>
      <w:r w:rsidR="00F83E89">
        <w:t xml:space="preserve"> will be elected to serve </w:t>
      </w:r>
      <w:r w:rsidR="00A3499B">
        <w:t>three-year</w:t>
      </w:r>
      <w:r w:rsidR="00F83E89">
        <w:t xml:space="preserve"> terms.</w:t>
      </w:r>
      <w:r w:rsidR="00A37A39">
        <w:t xml:space="preserve"> </w:t>
      </w:r>
      <w:r w:rsidR="00A3433F">
        <w:t>At-Large members may serve two (2) consecutive three-year terms. Following the end of</w:t>
      </w:r>
      <w:r w:rsidR="00872EB5">
        <w:t xml:space="preserve"> an At-Large member’s second term, they shall not be eligible for re-election to the </w:t>
      </w:r>
      <w:r w:rsidR="008C0A8B">
        <w:t>CoC Governance Board</w:t>
      </w:r>
      <w:r w:rsidR="00872EB5">
        <w:t xml:space="preserve"> until one year has passed.</w:t>
      </w:r>
    </w:p>
    <w:p w:rsidRPr="00ED11DD" w:rsidR="008D0F6C" w:rsidP="00606FBF" w:rsidRDefault="008D0F6C" w14:paraId="2B68F017" w14:textId="1EE90475">
      <w:pPr>
        <w:autoSpaceDE w:val="0"/>
        <w:autoSpaceDN w:val="0"/>
        <w:adjustRightInd w:val="0"/>
        <w:spacing w:after="0" w:line="240" w:lineRule="auto"/>
        <w:rPr>
          <w:rFonts w:cs="Times New Roman"/>
          <w:szCs w:val="24"/>
        </w:rPr>
      </w:pPr>
      <w:r w:rsidRPr="006E00B1">
        <w:rPr>
          <w:rFonts w:cs="Times New Roman"/>
          <w:szCs w:val="24"/>
        </w:rPr>
        <w:t xml:space="preserve">A member may serve two – </w:t>
      </w:r>
      <w:r w:rsidRPr="006E00B1" w:rsidR="00ED11DD">
        <w:rPr>
          <w:rFonts w:cs="Times New Roman"/>
          <w:szCs w:val="24"/>
        </w:rPr>
        <w:t>three-year</w:t>
      </w:r>
      <w:r w:rsidRPr="006E00B1">
        <w:rPr>
          <w:rFonts w:cs="Times New Roman"/>
          <w:szCs w:val="24"/>
        </w:rPr>
        <w:t xml:space="preserve"> terms</w:t>
      </w:r>
      <w:r w:rsidR="000D1348">
        <w:rPr>
          <w:rFonts w:cs="Times New Roman"/>
          <w:szCs w:val="24"/>
        </w:rPr>
        <w:t xml:space="preserve"> consecutively</w:t>
      </w:r>
      <w:r w:rsidRPr="006E00B1">
        <w:rPr>
          <w:rFonts w:cs="Times New Roman"/>
          <w:szCs w:val="24"/>
        </w:rPr>
        <w:t>. Following the end of a member’s second term, he/she shall not be eligible for re-election until one year has passed.</w:t>
      </w:r>
    </w:p>
    <w:p w:rsidR="00807686" w:rsidP="00BB779F" w:rsidRDefault="00807686" w14:paraId="3A5B16B0" w14:textId="77777777">
      <w:pPr>
        <w:pStyle w:val="Heading2"/>
      </w:pPr>
      <w:r>
        <w:t>Resignations and Removal</w:t>
      </w:r>
    </w:p>
    <w:p w:rsidR="00807686" w:rsidP="00147B7C" w:rsidRDefault="00DB7B7C" w14:paraId="538221AC" w14:textId="164F296F">
      <w:r w:rsidRPr="00DB7B7C">
        <w:lastRenderedPageBreak/>
        <w:t xml:space="preserve">Unless </w:t>
      </w:r>
      <w:r w:rsidRPr="003356A0">
        <w:t xml:space="preserve">otherwise provided by written agreement, any </w:t>
      </w:r>
      <w:r w:rsidRPr="003356A0" w:rsidR="008C0A8B">
        <w:t>CoC Governance Board</w:t>
      </w:r>
      <w:r w:rsidRPr="003356A0" w:rsidR="00B45360">
        <w:t xml:space="preserve"> member</w:t>
      </w:r>
      <w:r w:rsidRPr="003356A0">
        <w:t xml:space="preserve"> may resign at any time by giving</w:t>
      </w:r>
      <w:r w:rsidRPr="003356A0" w:rsidR="00147B7C">
        <w:t xml:space="preserve"> </w:t>
      </w:r>
      <w:r w:rsidRPr="003356A0">
        <w:t xml:space="preserve">written notice to the </w:t>
      </w:r>
      <w:r w:rsidRPr="003356A0" w:rsidR="008C0A8B">
        <w:t>CoC Governance Board</w:t>
      </w:r>
      <w:r w:rsidRPr="003356A0" w:rsidR="008D15B1">
        <w:t xml:space="preserve"> Chair, </w:t>
      </w:r>
      <w:r w:rsidRPr="003356A0" w:rsidR="002402CA">
        <w:t>Elections Committee</w:t>
      </w:r>
      <w:r w:rsidRPr="003356A0" w:rsidR="00E460B1">
        <w:t xml:space="preserve"> Chair,</w:t>
      </w:r>
      <w:r w:rsidRPr="003356A0">
        <w:t xml:space="preserve"> and the </w:t>
      </w:r>
      <w:r w:rsidRPr="003356A0" w:rsidR="00147B7C">
        <w:t>Collaborative Applicant</w:t>
      </w:r>
      <w:r w:rsidRPr="003356A0">
        <w:t>. In addition, members may b</w:t>
      </w:r>
      <w:r w:rsidRPr="003356A0" w:rsidR="00147B7C">
        <w:t xml:space="preserve">e </w:t>
      </w:r>
      <w:r w:rsidRPr="003356A0">
        <w:t xml:space="preserve">removed from the </w:t>
      </w:r>
      <w:r w:rsidRPr="003356A0" w:rsidR="008C0A8B">
        <w:t>CoC Governance Boa</w:t>
      </w:r>
      <w:r w:rsidR="008C0A8B">
        <w:t>rd</w:t>
      </w:r>
      <w:r w:rsidRPr="00DB7B7C">
        <w:t xml:space="preserve"> by a majority vote of remaining </w:t>
      </w:r>
      <w:r w:rsidR="008C0A8B">
        <w:t>CoC Governance Board</w:t>
      </w:r>
      <w:r w:rsidRPr="00DB7B7C">
        <w:t xml:space="preserve"> members for repeated absence,</w:t>
      </w:r>
      <w:r w:rsidR="00147B7C">
        <w:t xml:space="preserve"> </w:t>
      </w:r>
      <w:r w:rsidRPr="00DB7B7C">
        <w:t>misconduct, failure to participate, or violation of code of conduct policies.</w:t>
      </w:r>
    </w:p>
    <w:p w:rsidRPr="00810331" w:rsidR="00807686" w:rsidP="00BB779F" w:rsidRDefault="00807686" w14:paraId="4252A51E" w14:textId="77777777">
      <w:pPr>
        <w:pStyle w:val="Heading2"/>
      </w:pPr>
      <w:r>
        <w:t>Vacancies</w:t>
      </w:r>
    </w:p>
    <w:p w:rsidRPr="003356A0" w:rsidR="002A2084" w:rsidP="00A52E91" w:rsidRDefault="002A2084" w14:paraId="387E1FF8" w14:textId="0F4A7C10">
      <w:r>
        <w:t>When a</w:t>
      </w:r>
      <w:r w:rsidR="004E1F88">
        <w:t xml:space="preserve"> standing</w:t>
      </w:r>
      <w:r>
        <w:t xml:space="preserve"> </w:t>
      </w:r>
      <w:r w:rsidR="00FC69B2">
        <w:t xml:space="preserve">member resigns, is removed from the </w:t>
      </w:r>
      <w:r w:rsidR="008C0A8B">
        <w:t>CoC Governance Board</w:t>
      </w:r>
      <w:r w:rsidR="00FC69B2">
        <w:t>, or</w:t>
      </w:r>
      <w:r w:rsidR="007D33FE">
        <w:t xml:space="preserve"> cannot serve</w:t>
      </w:r>
      <w:r w:rsidR="00FC69B2">
        <w:t xml:space="preserve"> for any reason, the </w:t>
      </w:r>
      <w:r w:rsidRPr="003356A0" w:rsidR="00EF5156">
        <w:t xml:space="preserve">Elections Committee </w:t>
      </w:r>
      <w:r w:rsidRPr="003356A0" w:rsidR="00FC69B2">
        <w:t xml:space="preserve">Chair </w:t>
      </w:r>
      <w:r w:rsidRPr="003356A0" w:rsidR="004E1F88">
        <w:t xml:space="preserve">shall </w:t>
      </w:r>
      <w:r w:rsidRPr="003356A0" w:rsidR="00982DBE">
        <w:t>contact the</w:t>
      </w:r>
      <w:r w:rsidRPr="003356A0" w:rsidR="004310AB">
        <w:t xml:space="preserve"> authorized official of the organization represented by such member in writing and request appointment of a new rep</w:t>
      </w:r>
      <w:r w:rsidRPr="003356A0" w:rsidR="00583DFE">
        <w:t>resentativ</w:t>
      </w:r>
      <w:r w:rsidRPr="003356A0" w:rsidR="00001034">
        <w:t>e to fill the unexpired term.</w:t>
      </w:r>
    </w:p>
    <w:p w:rsidR="002A2084" w:rsidP="00A52E91" w:rsidRDefault="00DB4462" w14:paraId="1B7A7BD1" w14:textId="7E4F9E9E">
      <w:r w:rsidRPr="003356A0">
        <w:t xml:space="preserve">When </w:t>
      </w:r>
      <w:r w:rsidRPr="003356A0" w:rsidR="004F67E3">
        <w:t>an At-Large</w:t>
      </w:r>
      <w:r w:rsidRPr="003356A0">
        <w:t xml:space="preserve"> </w:t>
      </w:r>
      <w:r w:rsidRPr="003356A0" w:rsidR="004F67E3">
        <w:t>member</w:t>
      </w:r>
      <w:r w:rsidRPr="003356A0">
        <w:t xml:space="preserve"> resigns, is removed from the </w:t>
      </w:r>
      <w:r w:rsidRPr="003356A0" w:rsidR="008C0A8B">
        <w:t>CoC Governance Board</w:t>
      </w:r>
      <w:r w:rsidRPr="003356A0">
        <w:t xml:space="preserve">, or cannot serve </w:t>
      </w:r>
      <w:r w:rsidRPr="003356A0" w:rsidR="004F67E3">
        <w:t>their</w:t>
      </w:r>
      <w:r w:rsidRPr="003356A0">
        <w:t xml:space="preserve"> full</w:t>
      </w:r>
      <w:r w:rsidRPr="003356A0" w:rsidR="00E21C6D">
        <w:t xml:space="preserve"> </w:t>
      </w:r>
      <w:r w:rsidRPr="003356A0">
        <w:t xml:space="preserve">term for any reason, the </w:t>
      </w:r>
      <w:r w:rsidRPr="003356A0" w:rsidR="00481EB4">
        <w:t xml:space="preserve">Elections Committee </w:t>
      </w:r>
      <w:r w:rsidRPr="003356A0">
        <w:t>shall call a special election to fill the unexpired</w:t>
      </w:r>
      <w:r w:rsidRPr="003356A0" w:rsidR="004F67E3">
        <w:t xml:space="preserve"> </w:t>
      </w:r>
      <w:r w:rsidRPr="003356A0">
        <w:t xml:space="preserve">term. The </w:t>
      </w:r>
      <w:r w:rsidRPr="003356A0" w:rsidR="00481EB4">
        <w:t xml:space="preserve">Elections Committee </w:t>
      </w:r>
      <w:r w:rsidRPr="003356A0">
        <w:t>shall recommend members to the CoC</w:t>
      </w:r>
      <w:r w:rsidRPr="003356A0" w:rsidR="00E43454">
        <w:t xml:space="preserve"> membership</w:t>
      </w:r>
      <w:r w:rsidRPr="003356A0">
        <w:t xml:space="preserve"> for election to the</w:t>
      </w:r>
      <w:r w:rsidRPr="003356A0" w:rsidR="00C95FF3">
        <w:t xml:space="preserve"> </w:t>
      </w:r>
      <w:r w:rsidRPr="003356A0" w:rsidR="008C0A8B">
        <w:t>CoC Governance Board</w:t>
      </w:r>
      <w:r w:rsidRPr="003356A0">
        <w:t>.</w:t>
      </w:r>
      <w:r w:rsidRPr="003356A0" w:rsidR="00A1411A">
        <w:t xml:space="preserve"> Election to </w:t>
      </w:r>
      <w:r w:rsidRPr="003356A0" w:rsidR="00997230">
        <w:t xml:space="preserve">fill a vacancy on the </w:t>
      </w:r>
      <w:r w:rsidRPr="003356A0" w:rsidR="008C0A8B">
        <w:t>CoC Governance Board</w:t>
      </w:r>
      <w:r w:rsidRPr="003356A0" w:rsidR="00997230">
        <w:t xml:space="preserve"> requires a vote of the full CoC membership</w:t>
      </w:r>
      <w:r w:rsidR="00997230">
        <w:t xml:space="preserve">, which shall be accomplished pursuant to the provisions of </w:t>
      </w:r>
      <w:r w:rsidR="00363796">
        <w:t>sections VI.</w:t>
      </w:r>
      <w:r w:rsidR="00CB7C8B">
        <w:t>E</w:t>
      </w:r>
      <w:r w:rsidR="00363796">
        <w:t xml:space="preserve"> and VI.</w:t>
      </w:r>
      <w:r w:rsidR="00CB7C8B">
        <w:t>F</w:t>
      </w:r>
      <w:r w:rsidR="00363796">
        <w:t xml:space="preserve"> of this Charter, as applicable.</w:t>
      </w:r>
    </w:p>
    <w:p w:rsidR="00DE70BA" w:rsidP="00BB779F" w:rsidRDefault="00A0183E" w14:paraId="4AB65F0B" w14:textId="51343B8E">
      <w:pPr>
        <w:pStyle w:val="Heading2"/>
      </w:pPr>
      <w:r>
        <w:t>Meetings</w:t>
      </w:r>
    </w:p>
    <w:p w:rsidR="00A0183E" w:rsidP="00A0183E" w:rsidRDefault="005E5E68" w14:paraId="5BDD98AA" w14:textId="7A7E1396">
      <w:r>
        <w:t xml:space="preserve">CoC </w:t>
      </w:r>
      <w:r w:rsidRPr="008C0A8B" w:rsidR="00481EB4">
        <w:t xml:space="preserve">Governance </w:t>
      </w:r>
      <w:r w:rsidRPr="008C0A8B">
        <w:t xml:space="preserve">Board meetings will be held at </w:t>
      </w:r>
      <w:r w:rsidRPr="008C0A8B" w:rsidR="003356A0">
        <w:t>a minimum</w:t>
      </w:r>
      <w:r w:rsidRPr="008C0A8B">
        <w:t xml:space="preserve"> bi-monthly basis</w:t>
      </w:r>
      <w:r w:rsidRPr="008C0A8B" w:rsidR="006360E7">
        <w:t>. Additiona</w:t>
      </w:r>
      <w:r w:rsidRPr="008C0A8B" w:rsidR="00F161A7">
        <w:t>l meetings</w:t>
      </w:r>
      <w:r w:rsidRPr="008C0A8B" w:rsidR="00335A59">
        <w:t xml:space="preserve">, which will be referred to as Special Board Meetings, may be called at the discretion of the </w:t>
      </w:r>
      <w:r w:rsidRPr="008C0A8B" w:rsidR="00481EB4">
        <w:t>CoC Governance Board</w:t>
      </w:r>
      <w:r w:rsidR="00481EB4">
        <w:t xml:space="preserve"> </w:t>
      </w:r>
      <w:r w:rsidR="0055745B">
        <w:t>Chair</w:t>
      </w:r>
      <w:r w:rsidR="00F1574B">
        <w:t xml:space="preserve"> </w:t>
      </w:r>
      <w:r w:rsidR="00335A59">
        <w:t>when necessary to address time sensitive business of the Co</w:t>
      </w:r>
      <w:r w:rsidR="00007902">
        <w:t>C, including matters related to the consolidated application.</w:t>
      </w:r>
    </w:p>
    <w:p w:rsidR="00A0183E" w:rsidP="00BB779F" w:rsidRDefault="00EE5C27" w14:paraId="4EFFEB6E" w14:textId="21A28D32">
      <w:pPr>
        <w:pStyle w:val="Heading2"/>
      </w:pPr>
      <w:r>
        <w:t>Voting and Quorum</w:t>
      </w:r>
    </w:p>
    <w:p w:rsidRPr="008C0A8B" w:rsidR="004B5C4E" w:rsidP="00F30634" w:rsidRDefault="00F30634" w14:paraId="39BAB442" w14:textId="47D59BDE">
      <w:r>
        <w:t xml:space="preserve">The collaborative applicant will administer and maintain records associated with </w:t>
      </w:r>
      <w:r w:rsidR="00481EB4">
        <w:t xml:space="preserve">CoC </w:t>
      </w:r>
      <w:r w:rsidRPr="008C0A8B" w:rsidR="00481EB4">
        <w:t xml:space="preserve">Governance Board </w:t>
      </w:r>
      <w:r w:rsidRPr="008C0A8B">
        <w:t xml:space="preserve">votes. </w:t>
      </w:r>
      <w:r w:rsidRPr="008C0A8B" w:rsidR="004B5C4E">
        <w:t xml:space="preserve">Each </w:t>
      </w:r>
      <w:r w:rsidRPr="008C0A8B" w:rsidR="00481EB4">
        <w:t xml:space="preserve">CoC Governance Board </w:t>
      </w:r>
      <w:r w:rsidRPr="008C0A8B" w:rsidR="004B5C4E">
        <w:t>member shall have one vote</w:t>
      </w:r>
      <w:r w:rsidRPr="008C0A8B" w:rsidR="00622968">
        <w:t>.</w:t>
      </w:r>
      <w:r w:rsidRPr="008C0A8B" w:rsidR="003A7AD2">
        <w:t xml:space="preserve"> A quorum is defined </w:t>
      </w:r>
      <w:r w:rsidRPr="008C0A8B" w:rsidR="00B87148">
        <w:t xml:space="preserve">as fifty percent of the entire </w:t>
      </w:r>
      <w:r w:rsidRPr="008C0A8B" w:rsidR="00481EB4">
        <w:t xml:space="preserve">CoC Governance Board </w:t>
      </w:r>
      <w:r w:rsidRPr="008C0A8B" w:rsidR="00B87148">
        <w:t>membership</w:t>
      </w:r>
      <w:r w:rsidRPr="008C0A8B" w:rsidR="00755719">
        <w:t xml:space="preserve"> is present in a meeting. A simple majority of the present quorum in favor of a given voting item will constitute passage of that item. In the absence of a quorum</w:t>
      </w:r>
      <w:r w:rsidRPr="008C0A8B" w:rsidR="00A64005">
        <w:t>, voting may be deferred to the electronic voting process described herein</w:t>
      </w:r>
      <w:r w:rsidRPr="008C0A8B" w:rsidR="00031C39">
        <w:t>, at the discretion of the Board Chair.</w:t>
      </w:r>
    </w:p>
    <w:p w:rsidR="004B5C4E" w:rsidP="00F30634" w:rsidRDefault="00031C39" w14:paraId="4956FC54" w14:textId="43E7EEF2">
      <w:r w:rsidRPr="008C0A8B">
        <w:t xml:space="preserve">For electronic voting, </w:t>
      </w:r>
      <w:r w:rsidRPr="008C0A8B" w:rsidR="00363440">
        <w:t xml:space="preserve">votes must be received from all active </w:t>
      </w:r>
      <w:r w:rsidRPr="008C0A8B" w:rsidR="00B72ECC">
        <w:t xml:space="preserve">CoC Governance Board </w:t>
      </w:r>
      <w:r w:rsidRPr="008C0A8B" w:rsidR="00363440">
        <w:t xml:space="preserve">members. Upon receipt of votes from all </w:t>
      </w:r>
      <w:r w:rsidRPr="008C0A8B" w:rsidR="00B72ECC">
        <w:t xml:space="preserve">CoC Governance Board </w:t>
      </w:r>
      <w:r w:rsidRPr="008C0A8B" w:rsidR="00363440">
        <w:t>members, a simple majority of votes in favor of a given voting item will constitute passage</w:t>
      </w:r>
      <w:r w:rsidR="00363440">
        <w:t xml:space="preserve"> of that item.</w:t>
      </w:r>
      <w:r w:rsidR="00004915">
        <w:t xml:space="preserve"> </w:t>
      </w:r>
      <w:r w:rsidR="00465393">
        <w:t>Proxy designation is not allowable for electronic vot</w:t>
      </w:r>
      <w:r w:rsidR="00B90A44">
        <w:t>ing.</w:t>
      </w:r>
    </w:p>
    <w:p w:rsidRPr="00243B68" w:rsidR="00243B68" w:rsidP="00BB779F" w:rsidRDefault="00243B68" w14:paraId="5211298A" w14:textId="50565B4D">
      <w:pPr>
        <w:pStyle w:val="Heading2"/>
      </w:pPr>
      <w:r>
        <w:t xml:space="preserve">Action Without </w:t>
      </w:r>
      <w:r w:rsidR="00D64CF0">
        <w:t>a</w:t>
      </w:r>
      <w:r>
        <w:t xml:space="preserve"> Meeting</w:t>
      </w:r>
    </w:p>
    <w:p w:rsidR="001C21CD" w:rsidP="001C21CD" w:rsidRDefault="005E2C2F" w14:paraId="0D3C97FF" w14:textId="6B834028">
      <w:r w:rsidRPr="00D15ACC">
        <w:lastRenderedPageBreak/>
        <w:t>For voting items that must be addressed in the absence of a</w:t>
      </w:r>
      <w:r w:rsidR="00E530BE">
        <w:t xml:space="preserve"> </w:t>
      </w:r>
      <w:r w:rsidRPr="008C0A8B" w:rsidR="0001245E">
        <w:t>CoC Governance Board</w:t>
      </w:r>
      <w:r w:rsidR="0001245E">
        <w:t xml:space="preserve"> </w:t>
      </w:r>
      <w:r w:rsidR="00E530BE">
        <w:t>meeting</w:t>
      </w:r>
      <w:r w:rsidRPr="00D15ACC">
        <w:t xml:space="preserve">, the </w:t>
      </w:r>
      <w:r w:rsidR="00E16F11">
        <w:t xml:space="preserve">Board Chair may direct the </w:t>
      </w:r>
      <w:r w:rsidRPr="00D15ACC">
        <w:t xml:space="preserve">collaborative applicant </w:t>
      </w:r>
      <w:r w:rsidR="00E16F11">
        <w:t>to</w:t>
      </w:r>
      <w:r w:rsidRPr="00D15ACC">
        <w:t xml:space="preserve"> administer an electronic voting process. </w:t>
      </w:r>
      <w:r>
        <w:t xml:space="preserve">The electronic voting process shall be administered pursuant to </w:t>
      </w:r>
      <w:r w:rsidR="00E16F11">
        <w:t>section VII.I of this Charter.</w:t>
      </w:r>
    </w:p>
    <w:p w:rsidR="0018149A" w:rsidP="00BB779F" w:rsidRDefault="00AA5220" w14:paraId="476BC587" w14:textId="74C66C6F">
      <w:pPr>
        <w:pStyle w:val="Heading2"/>
      </w:pPr>
      <w:r>
        <w:t>Proxies</w:t>
      </w:r>
    </w:p>
    <w:p w:rsidRPr="00AA5220" w:rsidR="00AA5220" w:rsidP="00AA5220" w:rsidRDefault="00AA5220" w14:paraId="4B3497EC" w14:textId="12C4C216">
      <w:r>
        <w:t xml:space="preserve">A </w:t>
      </w:r>
      <w:r w:rsidRPr="008C0A8B" w:rsidR="0001245E">
        <w:t xml:space="preserve">CoC Governance Board </w:t>
      </w:r>
      <w:r w:rsidRPr="008C0A8B">
        <w:t xml:space="preserve">member may designate another active </w:t>
      </w:r>
      <w:r w:rsidRPr="008C0A8B" w:rsidR="0001245E">
        <w:t xml:space="preserve">CoC Governance Board </w:t>
      </w:r>
      <w:r w:rsidRPr="008C0A8B">
        <w:t xml:space="preserve">member to stand in their place as proxy for </w:t>
      </w:r>
      <w:r w:rsidRPr="008C0A8B" w:rsidR="0001245E">
        <w:t xml:space="preserve">CoC Governance Board </w:t>
      </w:r>
      <w:r w:rsidRPr="008C0A8B">
        <w:t xml:space="preserve">meetings, provided that the Collaborative Applicant is notified in writing of such designation prior to the </w:t>
      </w:r>
      <w:r w:rsidRPr="008C0A8B" w:rsidR="0001245E">
        <w:t xml:space="preserve">CoC Governance Board </w:t>
      </w:r>
      <w:r w:rsidRPr="008C0A8B">
        <w:t xml:space="preserve">meeting time. A </w:t>
      </w:r>
      <w:r w:rsidRPr="008C0A8B" w:rsidR="0001245E">
        <w:t xml:space="preserve">CoC Governance Board </w:t>
      </w:r>
      <w:r w:rsidRPr="008C0A8B">
        <w:t xml:space="preserve">member may serve as proxy for a maximum of one (1) other </w:t>
      </w:r>
      <w:r w:rsidRPr="008C0A8B" w:rsidR="0001245E">
        <w:t xml:space="preserve">CoC Governance Board </w:t>
      </w:r>
      <w:r w:rsidRPr="008C0A8B">
        <w:t xml:space="preserve">member at a given meeting. When serving as a designated proxy, a </w:t>
      </w:r>
      <w:r w:rsidRPr="008C0A8B" w:rsidR="0001245E">
        <w:t xml:space="preserve">CoC Governance Board </w:t>
      </w:r>
      <w:r w:rsidRPr="008C0A8B">
        <w:t>member shall have one (1) vote for their own position and one (1) vote for their proxy. Each</w:t>
      </w:r>
      <w:r>
        <w:t xml:space="preserve"> proxy designation counts towards establishment of a quorum.</w:t>
      </w:r>
    </w:p>
    <w:p w:rsidR="006D56F9" w:rsidP="00BB779F" w:rsidRDefault="006D56F9" w14:paraId="1898E806" w14:textId="789D2B13">
      <w:pPr>
        <w:pStyle w:val="Heading2"/>
      </w:pPr>
      <w:r>
        <w:t>Officers</w:t>
      </w:r>
    </w:p>
    <w:p w:rsidRPr="00AD130B" w:rsidR="00384C61" w:rsidP="00F11A9C" w:rsidRDefault="006245DE" w14:paraId="11C7219C" w14:textId="5DFB85EF">
      <w:r>
        <w:t xml:space="preserve">The </w:t>
      </w:r>
      <w:r w:rsidR="008C0A8B">
        <w:t>CoC Governance Board</w:t>
      </w:r>
      <w:r>
        <w:t xml:space="preserve"> shall be </w:t>
      </w:r>
      <w:r w:rsidR="008E5B39">
        <w:t xml:space="preserve">led by </w:t>
      </w:r>
      <w:r w:rsidR="004F55A5">
        <w:t>a Chair and Vice</w:t>
      </w:r>
      <w:r w:rsidR="008708FA">
        <w:t>-</w:t>
      </w:r>
      <w:r w:rsidR="004F55A5">
        <w:t>Chair</w:t>
      </w:r>
      <w:r w:rsidR="00DF6FF4">
        <w:t xml:space="preserve">. The </w:t>
      </w:r>
      <w:r w:rsidR="008708FA">
        <w:t>Chair and Vice-Cha</w:t>
      </w:r>
      <w:r w:rsidR="008C0A8B">
        <w:t>ir</w:t>
      </w:r>
      <w:r w:rsidR="00DF6FF4">
        <w:t xml:space="preserve"> are expected to </w:t>
      </w:r>
      <w:r w:rsidR="000444B1">
        <w:t>have demonstrable knowledge of HUD mandates for the ESG and CoC programs</w:t>
      </w:r>
      <w:r w:rsidR="00DA78B4">
        <w:t>, and of the overall homeless response system in the CoC.</w:t>
      </w:r>
    </w:p>
    <w:p w:rsidR="0057228B" w:rsidP="00C9101E" w:rsidRDefault="0057228B" w14:paraId="769A5C81" w14:textId="52AECA23">
      <w:pPr>
        <w:pStyle w:val="Heading3"/>
      </w:pPr>
      <w:r>
        <w:t>Responsibilities</w:t>
      </w:r>
    </w:p>
    <w:p w:rsidR="0057228B" w:rsidP="0057228B" w:rsidRDefault="00CD75F1" w14:paraId="168D6FEB" w14:textId="64747634">
      <w:r>
        <w:t xml:space="preserve">The </w:t>
      </w:r>
      <w:r w:rsidR="008708FA">
        <w:t>Cha</w:t>
      </w:r>
      <w:r w:rsidR="00D64CF0">
        <w:t>ir</w:t>
      </w:r>
      <w:r w:rsidR="00482E32">
        <w:t xml:space="preserve"> shall</w:t>
      </w:r>
      <w:r w:rsidR="00966F06">
        <w:t xml:space="preserve"> be responsible fo</w:t>
      </w:r>
      <w:r w:rsidR="003E58C0">
        <w:t>r the following:</w:t>
      </w:r>
    </w:p>
    <w:p w:rsidR="003E58C0" w:rsidP="003E58C0" w:rsidRDefault="003E58C0" w14:paraId="38A4E2CC" w14:textId="0CDA43C1">
      <w:pPr>
        <w:pStyle w:val="ListParagraph"/>
        <w:numPr>
          <w:ilvl w:val="0"/>
          <w:numId w:val="32"/>
        </w:numPr>
      </w:pPr>
      <w:r>
        <w:t xml:space="preserve">Call and preside over </w:t>
      </w:r>
      <w:r w:rsidR="0037405C">
        <w:t xml:space="preserve">regular and special </w:t>
      </w:r>
      <w:r w:rsidR="008C0A8B">
        <w:t xml:space="preserve">CoC Governance Board </w:t>
      </w:r>
      <w:r w:rsidR="0037405C">
        <w:t>meetings.</w:t>
      </w:r>
    </w:p>
    <w:p w:rsidR="00BB1BA6" w:rsidP="003E58C0" w:rsidRDefault="00BB1BA6" w14:paraId="71DDCA47" w14:textId="61B42DDE">
      <w:pPr>
        <w:pStyle w:val="ListParagraph"/>
        <w:numPr>
          <w:ilvl w:val="0"/>
          <w:numId w:val="32"/>
        </w:numPr>
      </w:pPr>
      <w:r>
        <w:t xml:space="preserve">Set the </w:t>
      </w:r>
      <w:r w:rsidR="008C0A8B">
        <w:t>CoC Governance Board</w:t>
      </w:r>
      <w:r>
        <w:t xml:space="preserve"> meeting agenda, in co</w:t>
      </w:r>
      <w:r w:rsidR="00482E32">
        <w:t>nsultation</w:t>
      </w:r>
      <w:r>
        <w:t xml:space="preserve"> with </w:t>
      </w:r>
      <w:r w:rsidR="00C01A59">
        <w:t>the collaborative applicant.</w:t>
      </w:r>
    </w:p>
    <w:p w:rsidR="008708FA" w:rsidP="00446895" w:rsidRDefault="00C01A59" w14:paraId="52016735" w14:textId="2329FAE5">
      <w:pPr>
        <w:pStyle w:val="ListParagraph"/>
        <w:numPr>
          <w:ilvl w:val="0"/>
          <w:numId w:val="32"/>
        </w:numPr>
      </w:pPr>
      <w:r>
        <w:t xml:space="preserve">Ensure that the </w:t>
      </w:r>
      <w:r w:rsidR="008C0A8B">
        <w:t>CoC Governance Board</w:t>
      </w:r>
      <w:r>
        <w:t xml:space="preserve"> and committees are </w:t>
      </w:r>
      <w:r w:rsidR="00AD402E">
        <w:t>working collectively in accordance with the Governance Charter to accomplish goals of the CoC.</w:t>
      </w:r>
    </w:p>
    <w:p w:rsidRPr="0057228B" w:rsidR="00446895" w:rsidP="000359E8" w:rsidRDefault="00446895" w14:paraId="1ABEB2C8" w14:textId="392958F7">
      <w:proofErr w:type="gramStart"/>
      <w:r>
        <w:t>In the event that</w:t>
      </w:r>
      <w:proofErr w:type="gramEnd"/>
      <w:r>
        <w:t xml:space="preserve"> the Chair is not able to fulfill one or more of these </w:t>
      </w:r>
      <w:r w:rsidR="00B77D03">
        <w:t>responsibilities</w:t>
      </w:r>
      <w:r>
        <w:t xml:space="preserve"> at any given time, the Vice-Chair shall </w:t>
      </w:r>
      <w:r w:rsidR="00B77D03">
        <w:t>fulfill the responsibilities at hand. The Chair may also request the Vice-Chair to collaborate at any given time in the fulfillment of these responsibilities.</w:t>
      </w:r>
    </w:p>
    <w:p w:rsidR="00A52E91" w:rsidP="00C9101E" w:rsidRDefault="00A52E91" w14:paraId="35C8EA1F" w14:textId="18C271F4">
      <w:pPr>
        <w:pStyle w:val="Heading3"/>
      </w:pPr>
      <w:r>
        <w:t>Selection of Officers</w:t>
      </w:r>
    </w:p>
    <w:p w:rsidR="00A52E91" w:rsidP="00A52E91" w:rsidRDefault="000504FC" w14:paraId="77CA76C2" w14:textId="044F0830">
      <w:r>
        <w:t xml:space="preserve">The </w:t>
      </w:r>
      <w:r w:rsidR="00B77D03">
        <w:t>Chair and Vice-Chair</w:t>
      </w:r>
      <w:r>
        <w:t xml:space="preserve"> shall be nominated </w:t>
      </w:r>
      <w:r w:rsidR="007B75F3">
        <w:t xml:space="preserve">from the </w:t>
      </w:r>
      <w:r w:rsidR="008C0A8B">
        <w:t>CoC Governance Board</w:t>
      </w:r>
      <w:r w:rsidR="00E43DC4">
        <w:t xml:space="preserve"> membership</w:t>
      </w:r>
      <w:r w:rsidR="00D73A37">
        <w:t xml:space="preserve"> and elected by a vote of the </w:t>
      </w:r>
      <w:r w:rsidR="008C0A8B">
        <w:t>CoC Governance Board</w:t>
      </w:r>
      <w:r w:rsidR="00D73A37">
        <w:t>.</w:t>
      </w:r>
    </w:p>
    <w:p w:rsidR="00A52E91" w:rsidP="00C9101E" w:rsidRDefault="00A52E91" w14:paraId="2D3AE5F7" w14:textId="77777777">
      <w:pPr>
        <w:pStyle w:val="Heading3"/>
      </w:pPr>
      <w:r>
        <w:t>Officer Terms</w:t>
      </w:r>
    </w:p>
    <w:p w:rsidR="006D56F9" w:rsidP="006D56F9" w:rsidRDefault="00E6009D" w14:paraId="6EF93AF6" w14:textId="192873D2">
      <w:r>
        <w:t xml:space="preserve">The </w:t>
      </w:r>
      <w:r w:rsidR="0085270E">
        <w:t>Chair and Vice-Chair</w:t>
      </w:r>
      <w:r>
        <w:t xml:space="preserve"> shal</w:t>
      </w:r>
      <w:r w:rsidR="00BD126E">
        <w:t>l</w:t>
      </w:r>
      <w:r w:rsidR="0085270E">
        <w:t xml:space="preserve"> each</w:t>
      </w:r>
      <w:r w:rsidR="00BD126E">
        <w:t xml:space="preserve"> serve one-year </w:t>
      </w:r>
      <w:r w:rsidR="000E1661">
        <w:t>terms and</w:t>
      </w:r>
      <w:r w:rsidR="00ED24D1">
        <w:t xml:space="preserve"> may be elected for up to two (2) consecutive terms.</w:t>
      </w:r>
      <w:r w:rsidR="0005055E">
        <w:t xml:space="preserve"> After serving two consecutive terms, a</w:t>
      </w:r>
      <w:r w:rsidR="00941D54">
        <w:t xml:space="preserve"> </w:t>
      </w:r>
      <w:r w:rsidR="008C0A8B">
        <w:t>CoC Governance Board</w:t>
      </w:r>
      <w:r w:rsidR="00941D54">
        <w:t xml:space="preserve"> member may not be elected again </w:t>
      </w:r>
      <w:r w:rsidR="0085270E">
        <w:t>to the same position</w:t>
      </w:r>
      <w:r w:rsidR="00941D54">
        <w:t xml:space="preserve"> until one year has passed.</w:t>
      </w:r>
    </w:p>
    <w:p w:rsidR="00D87BC0" w:rsidP="00C9101E" w:rsidRDefault="008B7DCE" w14:paraId="130288EB" w14:textId="50CEAEA0">
      <w:pPr>
        <w:pStyle w:val="Heading3"/>
      </w:pPr>
      <w:r>
        <w:lastRenderedPageBreak/>
        <w:t>Resignation</w:t>
      </w:r>
    </w:p>
    <w:p w:rsidRPr="003356A0" w:rsidR="008B7DCE" w:rsidP="008B7DCE" w:rsidRDefault="008B7DCE" w14:paraId="4BE5C047" w14:textId="5F016230">
      <w:r>
        <w:t xml:space="preserve">Unless otherwise provided by written agreement, </w:t>
      </w:r>
      <w:r w:rsidR="0085270E">
        <w:t>the Chair or Vice-Cha</w:t>
      </w:r>
      <w:r w:rsidR="00D64CF0">
        <w:t>ir</w:t>
      </w:r>
      <w:r>
        <w:t xml:space="preserve"> may resign at any time by giving written </w:t>
      </w:r>
      <w:r w:rsidRPr="003356A0">
        <w:t xml:space="preserve">notice to the </w:t>
      </w:r>
      <w:r w:rsidRPr="003356A0" w:rsidR="002402CA">
        <w:t xml:space="preserve">Elections Committee </w:t>
      </w:r>
      <w:r w:rsidRPr="003356A0" w:rsidR="00480440">
        <w:t>and collaborative applicant.</w:t>
      </w:r>
    </w:p>
    <w:p w:rsidRPr="003356A0" w:rsidR="00480440" w:rsidP="00C9101E" w:rsidRDefault="00480440" w14:paraId="4D4C467F" w14:textId="1AFCCFA4">
      <w:pPr>
        <w:pStyle w:val="Heading3"/>
      </w:pPr>
      <w:r w:rsidRPr="003356A0">
        <w:t>vacancies</w:t>
      </w:r>
    </w:p>
    <w:p w:rsidRPr="00480440" w:rsidR="00480440" w:rsidP="00480440" w:rsidRDefault="00480440" w14:paraId="4988D952" w14:textId="2959E4F9">
      <w:r w:rsidRPr="003356A0">
        <w:t xml:space="preserve">When </w:t>
      </w:r>
      <w:r w:rsidRPr="003356A0" w:rsidR="0085270E">
        <w:t>the Chair</w:t>
      </w:r>
      <w:r w:rsidRPr="003356A0">
        <w:t xml:space="preserve"> resigns or cannot serve the full term for any reason, the </w:t>
      </w:r>
      <w:r w:rsidRPr="003356A0" w:rsidR="004A6300">
        <w:t xml:space="preserve">remaining </w:t>
      </w:r>
      <w:r w:rsidRPr="003356A0" w:rsidR="00E942B1">
        <w:t>Vice-Chair</w:t>
      </w:r>
      <w:r w:rsidRPr="003356A0" w:rsidR="004A6300">
        <w:t xml:space="preserve"> shall call a special election at the next regularly scheduled </w:t>
      </w:r>
      <w:r w:rsidRPr="003356A0" w:rsidR="008C0A8B">
        <w:t>CoC Governance Board</w:t>
      </w:r>
      <w:r w:rsidRPr="003356A0" w:rsidR="0094289E">
        <w:t xml:space="preserve"> meeting to fill the unexpired term.</w:t>
      </w:r>
      <w:r w:rsidRPr="003356A0" w:rsidR="00337FE3">
        <w:t xml:space="preserve"> If both </w:t>
      </w:r>
      <w:r w:rsidRPr="003356A0" w:rsidR="00E942B1">
        <w:t>the Chair and Vice-Chair</w:t>
      </w:r>
      <w:r w:rsidRPr="003356A0" w:rsidR="00337FE3">
        <w:t xml:space="preserve"> positions are vacant, the special election shall be called and overseen by the chair of the </w:t>
      </w:r>
      <w:r w:rsidRPr="003356A0" w:rsidR="002402CA">
        <w:t>Elections Committee</w:t>
      </w:r>
      <w:r w:rsidRPr="003356A0" w:rsidR="00337FE3">
        <w:t>.</w:t>
      </w:r>
    </w:p>
    <w:p w:rsidR="001D4DC4" w:rsidP="00174F9D" w:rsidRDefault="000A66A9" w14:paraId="575F1321" w14:textId="25F13334" w14:noSpellErr="1">
      <w:pPr>
        <w:pStyle w:val="Heading1"/>
        <w:rPr/>
      </w:pPr>
      <w:bookmarkStart w:name="_Toc1304680724" w:id="2136538584"/>
      <w:r w:rsidR="000A66A9">
        <w:rPr/>
        <w:t>Committees</w:t>
      </w:r>
      <w:bookmarkEnd w:id="2136538584"/>
    </w:p>
    <w:p w:rsidR="000A66A9" w:rsidP="00BB779F" w:rsidRDefault="000A66A9" w14:paraId="31462A3B" w14:textId="6A8E1CAE">
      <w:pPr>
        <w:pStyle w:val="Heading2"/>
      </w:pPr>
      <w:r>
        <w:t>Standing Committees</w:t>
      </w:r>
    </w:p>
    <w:p w:rsidR="00D12808" w:rsidP="000F406F" w:rsidRDefault="00FC69A3" w14:paraId="11752D18" w14:textId="17B475DB">
      <w:r>
        <w:t xml:space="preserve">Standing committees are </w:t>
      </w:r>
      <w:r w:rsidR="00175AAC">
        <w:t xml:space="preserve">permanent committees of the </w:t>
      </w:r>
      <w:r w:rsidR="008C0A8B">
        <w:t>CoC Governance Board</w:t>
      </w:r>
      <w:r w:rsidR="00175AAC">
        <w:t xml:space="preserve"> </w:t>
      </w:r>
      <w:r w:rsidR="00BB779F">
        <w:t>established by the Governance Charter to carry out specific mandates related to CoC business, as described herein.</w:t>
      </w:r>
    </w:p>
    <w:p w:rsidR="00422778" w:rsidP="000F406F" w:rsidRDefault="00677A58" w14:paraId="5C1F0209" w14:textId="2C8F4862">
      <w:r>
        <w:t xml:space="preserve">The </w:t>
      </w:r>
      <w:r w:rsidRPr="00677A58">
        <w:t xml:space="preserve">Nassau, Suffolk Counties </w:t>
      </w:r>
      <w:r>
        <w:t xml:space="preserve">CoC shall have </w:t>
      </w:r>
      <w:r w:rsidR="003D4711">
        <w:t>the following standing committees:</w:t>
      </w:r>
    </w:p>
    <w:p w:rsidR="003D4711" w:rsidP="000E1340" w:rsidRDefault="00E27886" w14:paraId="3597C3C8" w14:textId="656062F6">
      <w:pPr>
        <w:pStyle w:val="ListParagraph"/>
        <w:numPr>
          <w:ilvl w:val="0"/>
          <w:numId w:val="5"/>
        </w:numPr>
      </w:pPr>
      <w:r>
        <w:t>CoC Ranking Committee</w:t>
      </w:r>
    </w:p>
    <w:p w:rsidRPr="00EF177C" w:rsidR="00636D56" w:rsidP="000E1340" w:rsidRDefault="00636D56" w14:paraId="640413E3" w14:textId="0E5563AF">
      <w:pPr>
        <w:pStyle w:val="ListParagraph"/>
        <w:numPr>
          <w:ilvl w:val="0"/>
          <w:numId w:val="5"/>
        </w:numPr>
      </w:pPr>
      <w:r w:rsidRPr="00EF177C">
        <w:t>Coordinated Entry</w:t>
      </w:r>
      <w:r w:rsidRPr="00EF177C" w:rsidR="000D6A29">
        <w:t xml:space="preserve"> Steering</w:t>
      </w:r>
      <w:r w:rsidRPr="00EF177C">
        <w:t xml:space="preserve"> Committee</w:t>
      </w:r>
    </w:p>
    <w:p w:rsidRPr="00EF177C" w:rsidR="00593F8F" w:rsidP="000E1340" w:rsidRDefault="004468BD" w14:paraId="5A80E58B" w14:textId="496EC3DA">
      <w:pPr>
        <w:pStyle w:val="ListParagraph"/>
        <w:numPr>
          <w:ilvl w:val="0"/>
          <w:numId w:val="5"/>
        </w:numPr>
      </w:pPr>
      <w:r w:rsidRPr="00EF177C">
        <w:t>Elections</w:t>
      </w:r>
      <w:r w:rsidRPr="00EF177C" w:rsidR="00593F8F">
        <w:t xml:space="preserve"> Committee</w:t>
      </w:r>
    </w:p>
    <w:p w:rsidRPr="00EF177C" w:rsidR="00593F8F" w:rsidP="000E1340" w:rsidRDefault="00593F8F" w14:paraId="68B2EED5" w14:textId="60764351">
      <w:pPr>
        <w:pStyle w:val="ListParagraph"/>
        <w:numPr>
          <w:ilvl w:val="0"/>
          <w:numId w:val="5"/>
        </w:numPr>
      </w:pPr>
      <w:r w:rsidRPr="00EF177C">
        <w:t>HMIS</w:t>
      </w:r>
      <w:r w:rsidRPr="00EF177C" w:rsidR="006F79F2">
        <w:t>/Data</w:t>
      </w:r>
      <w:r w:rsidRPr="00EF177C">
        <w:t xml:space="preserve"> Committee</w:t>
      </w:r>
    </w:p>
    <w:p w:rsidRPr="00EF177C" w:rsidR="00735FAD" w:rsidP="000E1340" w:rsidRDefault="00735FAD" w14:paraId="13280129" w14:textId="65B3EB79">
      <w:pPr>
        <w:pStyle w:val="ListParagraph"/>
        <w:numPr>
          <w:ilvl w:val="0"/>
          <w:numId w:val="5"/>
        </w:numPr>
      </w:pPr>
      <w:r w:rsidRPr="00EF177C">
        <w:t>Legis</w:t>
      </w:r>
      <w:r w:rsidRPr="00EF177C" w:rsidR="004B01CB">
        <w:t>lati</w:t>
      </w:r>
      <w:r w:rsidRPr="00EF177C" w:rsidR="00E66ABD">
        <w:t>ve</w:t>
      </w:r>
      <w:r w:rsidRPr="00EF177C" w:rsidR="004B01CB">
        <w:t xml:space="preserve"> Committee</w:t>
      </w:r>
    </w:p>
    <w:p w:rsidRPr="00EF177C" w:rsidR="00DF2516" w:rsidP="00DF2516" w:rsidRDefault="00625AFF" w14:paraId="3FE1CBFD" w14:textId="51243963">
      <w:pPr>
        <w:pStyle w:val="ListParagraph"/>
        <w:numPr>
          <w:ilvl w:val="0"/>
          <w:numId w:val="5"/>
        </w:numPr>
      </w:pPr>
      <w:r w:rsidRPr="00EF177C">
        <w:t>Equity</w:t>
      </w:r>
      <w:r w:rsidRPr="00EF177C" w:rsidR="00DF2516">
        <w:t xml:space="preserve"> Committee</w:t>
      </w:r>
    </w:p>
    <w:p w:rsidRPr="00EF177C" w:rsidR="00C238B3" w:rsidP="00DF2516" w:rsidRDefault="00C238B3" w14:paraId="5BF3AECB" w14:textId="61B686DB">
      <w:pPr>
        <w:pStyle w:val="ListParagraph"/>
        <w:numPr>
          <w:ilvl w:val="0"/>
          <w:numId w:val="5"/>
        </w:numPr>
      </w:pPr>
      <w:r w:rsidRPr="00EF177C">
        <w:t>Monitoring Committee</w:t>
      </w:r>
    </w:p>
    <w:p w:rsidR="006A7859" w:rsidP="00BB779F" w:rsidRDefault="00155D80" w14:paraId="13A2A162" w14:textId="025ECB7E">
      <w:pPr>
        <w:pStyle w:val="Heading2"/>
      </w:pPr>
      <w:r>
        <w:t>Responsibilities</w:t>
      </w:r>
    </w:p>
    <w:p w:rsidR="00E42292" w:rsidP="00C9101E" w:rsidRDefault="00766A33" w14:paraId="09B15587" w14:textId="5C4E90C6">
      <w:pPr>
        <w:pStyle w:val="Heading3"/>
        <w:numPr>
          <w:ilvl w:val="0"/>
          <w:numId w:val="29"/>
        </w:numPr>
      </w:pPr>
      <w:r>
        <w:t>CoC Ranking Committee</w:t>
      </w:r>
    </w:p>
    <w:p w:rsidR="00766A33" w:rsidP="00766A33" w:rsidRDefault="00C2253A" w14:paraId="4D14ECC5" w14:textId="618DE73F">
      <w:r>
        <w:t xml:space="preserve">The CoC Ranking Committee </w:t>
      </w:r>
      <w:r w:rsidR="0012543E">
        <w:t>will consist solely of non-CoC program funded stakeholders and provider representatives</w:t>
      </w:r>
      <w:r w:rsidR="001F459F">
        <w:t xml:space="preserve">. The CoC Ranking Committee will develop and recommend to the </w:t>
      </w:r>
      <w:r w:rsidR="008C0A8B">
        <w:t>CoC Governance Board</w:t>
      </w:r>
      <w:r w:rsidR="001F459F">
        <w:t xml:space="preserve"> a process to </w:t>
      </w:r>
      <w:r w:rsidR="00E63BB5">
        <w:t>rate and rank project applications in response to NOFOs released by HUD for the Continuum of Care program</w:t>
      </w:r>
      <w:r w:rsidR="00CA438D">
        <w:t>, including establishment of priorities</w:t>
      </w:r>
      <w:r w:rsidR="00537AFC">
        <w:t xml:space="preserve"> for funding </w:t>
      </w:r>
      <w:r w:rsidRPr="00EF177C" w:rsidR="00537AFC">
        <w:t>projects in the CoC</w:t>
      </w:r>
      <w:r w:rsidRPr="00EF177C" w:rsidR="00A93EEF">
        <w:t xml:space="preserve">. </w:t>
      </w:r>
      <w:r w:rsidRPr="00EF177C" w:rsidR="00937774">
        <w:t xml:space="preserve">It will be responsible for </w:t>
      </w:r>
      <w:r w:rsidRPr="00EF177C" w:rsidR="00BC6650">
        <w:t>implementing the rating and ranking process</w:t>
      </w:r>
      <w:r w:rsidRPr="00EF177C" w:rsidR="0074644D">
        <w:t xml:space="preserve"> approved by the </w:t>
      </w:r>
      <w:r w:rsidRPr="00EF177C" w:rsidR="008C0A8B">
        <w:t>CoC Governance Board</w:t>
      </w:r>
      <w:r w:rsidRPr="00EF177C" w:rsidR="0074644D">
        <w:t xml:space="preserve">, and for presenting final rating and ranking results to the </w:t>
      </w:r>
      <w:r w:rsidRPr="00EF177C" w:rsidR="008C0A8B">
        <w:t>CoC Governance Board</w:t>
      </w:r>
      <w:r w:rsidRPr="00EF177C" w:rsidR="0074644D">
        <w:t xml:space="preserve"> for approval.</w:t>
      </w:r>
      <w:r w:rsidRPr="00EF177C" w:rsidR="00D04BCC">
        <w:t xml:space="preserve"> Committee members</w:t>
      </w:r>
      <w:r w:rsidRPr="00EF177C" w:rsidR="00550590">
        <w:t xml:space="preserve"> will be elected annually by the full CoC and should include </w:t>
      </w:r>
      <w:r w:rsidRPr="00EF177C" w:rsidR="008943C1">
        <w:t>people</w:t>
      </w:r>
      <w:r w:rsidRPr="00EF177C" w:rsidR="00550590">
        <w:t xml:space="preserve"> with lived experience. </w:t>
      </w:r>
      <w:r w:rsidRPr="00EF177C" w:rsidR="00BD00F3">
        <w:t xml:space="preserve">This group meets as needed, with significant </w:t>
      </w:r>
      <w:r w:rsidRPr="00EF177C" w:rsidR="007F5C46">
        <w:t>blocks of meeting times required during the funding round rank and review process.</w:t>
      </w:r>
      <w:r w:rsidR="007F5C46">
        <w:t xml:space="preserve"> </w:t>
      </w:r>
    </w:p>
    <w:p w:rsidR="00766A33" w:rsidP="00C9101E" w:rsidRDefault="00766A33" w14:paraId="526ED1FB" w14:textId="02050A4A">
      <w:pPr>
        <w:pStyle w:val="Heading3"/>
      </w:pPr>
      <w:r>
        <w:t>Coordinated Entry Steering Committee</w:t>
      </w:r>
    </w:p>
    <w:p w:rsidRPr="00EF177C" w:rsidR="00BC0FB4" w:rsidP="00766A33" w:rsidRDefault="00BC0FB4" w14:paraId="4A5DB262" w14:textId="4EA39CFD">
      <w:r>
        <w:lastRenderedPageBreak/>
        <w:t>The Coordinated Entry</w:t>
      </w:r>
      <w:r w:rsidR="00473D8B">
        <w:t xml:space="preserve"> (CE)</w:t>
      </w:r>
      <w:r>
        <w:t xml:space="preserve"> Steering committee will </w:t>
      </w:r>
      <w:r w:rsidR="009D0AEA">
        <w:t xml:space="preserve">be responsible for ensuring that the CoC maintains a </w:t>
      </w:r>
      <w:r w:rsidR="003D4FCE">
        <w:t xml:space="preserve">Coordinated </w:t>
      </w:r>
      <w:r w:rsidRPr="00EF177C" w:rsidR="003D4FCE">
        <w:t xml:space="preserve">Entry </w:t>
      </w:r>
      <w:r w:rsidRPr="00EF177C" w:rsidR="009D37B9">
        <w:t xml:space="preserve">process that meets </w:t>
      </w:r>
      <w:r w:rsidRPr="00EF177C" w:rsidR="00473D8B">
        <w:t>HUD requirements and the needs of those experiencing homelessness in the CoC</w:t>
      </w:r>
      <w:r w:rsidRPr="00EF177C" w:rsidR="008C0A8B">
        <w:t>, including affirmative marketing of CE</w:t>
      </w:r>
      <w:r w:rsidRPr="00EF177C" w:rsidR="00473D8B">
        <w:t xml:space="preserve">. The CE Steering Committee will make recommendations to the </w:t>
      </w:r>
      <w:r w:rsidRPr="00EF177C" w:rsidR="008C0A8B">
        <w:t>CoC Governance Board</w:t>
      </w:r>
      <w:r w:rsidRPr="00EF177C" w:rsidR="00473D8B">
        <w:t xml:space="preserve"> on the CoC’s written standards, policies, and procedures for Coordinated Entry</w:t>
      </w:r>
      <w:r w:rsidRPr="00EF177C" w:rsidR="00644A30">
        <w:t xml:space="preserve">, including those related to prioritization for </w:t>
      </w:r>
      <w:r w:rsidRPr="00EF177C" w:rsidR="00620BE2">
        <w:t>services.</w:t>
      </w:r>
      <w:r w:rsidRPr="00EF177C" w:rsidR="00473D8B">
        <w:t xml:space="preserve"> It will also</w:t>
      </w:r>
      <w:r w:rsidRPr="00EF177C" w:rsidR="00660F40">
        <w:t xml:space="preserve"> ensure that the Coordinated Entry process is evaluated annually and make recommendations to the </w:t>
      </w:r>
      <w:r w:rsidRPr="00EF177C" w:rsidR="008C0A8B">
        <w:t>CoC Governance Board</w:t>
      </w:r>
      <w:r w:rsidRPr="00EF177C" w:rsidR="00660F40">
        <w:t xml:space="preserve"> for improvement based on the results of annual evaluation.</w:t>
      </w:r>
      <w:r w:rsidRPr="00EF177C" w:rsidR="00431CE8">
        <w:t xml:space="preserve"> This committee has rolling </w:t>
      </w:r>
      <w:r w:rsidRPr="00EF177C" w:rsidR="008943C1">
        <w:t xml:space="preserve">enrollment (non-elected) for specific persons and representatives of groups such as </w:t>
      </w:r>
      <w:r w:rsidRPr="00EF177C" w:rsidR="00667D5C">
        <w:t xml:space="preserve">CE staff, shelter staff, street outreach staff, DSS, people with lived experience including survivors of domestic violence, and </w:t>
      </w:r>
      <w:r w:rsidRPr="00EF177C" w:rsidR="00CE4A98">
        <w:t xml:space="preserve">persons representing marginalized groups/communities. Knowledge of </w:t>
      </w:r>
      <w:r w:rsidRPr="00EF177C" w:rsidR="00EB36D5">
        <w:t>Coordinated</w:t>
      </w:r>
      <w:r w:rsidRPr="00EF177C" w:rsidR="00CE4A98">
        <w:t xml:space="preserve"> Entry is preferred, and </w:t>
      </w:r>
      <w:r w:rsidRPr="00EF177C" w:rsidR="00EB36D5">
        <w:t xml:space="preserve">onboard training is required. </w:t>
      </w:r>
      <w:r w:rsidRPr="00EF177C" w:rsidR="00BD00F3">
        <w:t xml:space="preserve">This group meets </w:t>
      </w:r>
      <w:r w:rsidRPr="00EF177C" w:rsidR="008C0A8B">
        <w:t xml:space="preserve">at minimum </w:t>
      </w:r>
      <w:r w:rsidRPr="00EF177C" w:rsidR="00BD00F3">
        <w:t xml:space="preserve">quarterly and as needed. </w:t>
      </w:r>
    </w:p>
    <w:p w:rsidRPr="00EF177C" w:rsidR="00766A33" w:rsidP="00C9101E" w:rsidRDefault="009C130E" w14:paraId="33F8186E" w14:textId="7F444282">
      <w:pPr>
        <w:pStyle w:val="Heading3"/>
      </w:pPr>
      <w:r w:rsidRPr="00EF177C">
        <w:t xml:space="preserve">COc </w:t>
      </w:r>
      <w:r w:rsidRPr="00EF177C" w:rsidR="0076432C">
        <w:t xml:space="preserve">ELECTIONS </w:t>
      </w:r>
      <w:r w:rsidRPr="00EF177C" w:rsidR="00337C6F">
        <w:t>Committee</w:t>
      </w:r>
    </w:p>
    <w:p w:rsidR="00337C6F" w:rsidP="00337C6F" w:rsidRDefault="00A57D00" w14:paraId="5485D517" w14:textId="76836DF7">
      <w:r w:rsidRPr="00EF177C">
        <w:t xml:space="preserve">The </w:t>
      </w:r>
      <w:r w:rsidRPr="00EF177C" w:rsidR="00F94D4B">
        <w:t>Elections</w:t>
      </w:r>
      <w:r w:rsidRPr="00EF177C">
        <w:t xml:space="preserve"> Committee</w:t>
      </w:r>
      <w:r w:rsidRPr="00EF177C" w:rsidR="00A36CFB">
        <w:t xml:space="preserve"> will </w:t>
      </w:r>
      <w:r w:rsidRPr="00EF177C" w:rsidR="00F94D4B">
        <w:t>review</w:t>
      </w:r>
      <w:r w:rsidRPr="00EF177C" w:rsidR="002D1227">
        <w:t xml:space="preserve"> matters directly related to the </w:t>
      </w:r>
      <w:r w:rsidRPr="00EF177C" w:rsidR="008C0A8B">
        <w:t>CoC Governance Board</w:t>
      </w:r>
      <w:r w:rsidRPr="00EF177C" w:rsidR="002D1227">
        <w:t xml:space="preserve"> selection process</w:t>
      </w:r>
      <w:r w:rsidRPr="00EF177C" w:rsidR="00B8548C">
        <w:t xml:space="preserve"> and the appointment or election of </w:t>
      </w:r>
      <w:r w:rsidRPr="00EF177C" w:rsidR="008C0A8B">
        <w:t>CoC Governance Board</w:t>
      </w:r>
      <w:r w:rsidRPr="00EF177C" w:rsidR="00B8548C">
        <w:t xml:space="preserve"> members.</w:t>
      </w:r>
      <w:r w:rsidRPr="00EF177C" w:rsidR="002714FB">
        <w:t xml:space="preserve"> </w:t>
      </w:r>
      <w:r w:rsidRPr="00EF177C" w:rsidR="00B9398E">
        <w:t xml:space="preserve">This includes </w:t>
      </w:r>
      <w:r w:rsidRPr="00EF177C" w:rsidR="00DE248B">
        <w:t xml:space="preserve">review, update, and approval of the </w:t>
      </w:r>
      <w:r w:rsidRPr="00EF177C" w:rsidR="008C0A8B">
        <w:t>CoC Governance Board</w:t>
      </w:r>
      <w:r w:rsidRPr="00EF177C" w:rsidR="00DE248B">
        <w:t xml:space="preserve"> selection process at least once every five (5) years. </w:t>
      </w:r>
      <w:r w:rsidRPr="00EF177C" w:rsidR="002714FB">
        <w:t xml:space="preserve">The </w:t>
      </w:r>
      <w:r w:rsidRPr="00EF177C" w:rsidR="003347A6">
        <w:t>Elections</w:t>
      </w:r>
      <w:r w:rsidRPr="00EF177C" w:rsidR="002714FB">
        <w:t xml:space="preserve"> Committee will also serve as th</w:t>
      </w:r>
      <w:r w:rsidRPr="00EF177C" w:rsidR="00E2509F">
        <w:t xml:space="preserve">e arbiter on issues related to </w:t>
      </w:r>
      <w:r w:rsidRPr="00EF177C" w:rsidR="008C0A8B">
        <w:t>CoC Governance Board</w:t>
      </w:r>
      <w:r w:rsidRPr="00EF177C" w:rsidR="00E2509F">
        <w:t xml:space="preserve"> member conflicts of interest</w:t>
      </w:r>
      <w:r w:rsidRPr="00EF177C" w:rsidR="00E66A77">
        <w:t>.</w:t>
      </w:r>
      <w:r w:rsidRPr="00EF177C" w:rsidR="00E04E2D">
        <w:t xml:space="preserve"> </w:t>
      </w:r>
      <w:r w:rsidRPr="00EF177C" w:rsidR="00152EF6">
        <w:t>Committee members will be elected by the full CoC</w:t>
      </w:r>
      <w:r w:rsidRPr="00EF177C" w:rsidR="0016066B">
        <w:t xml:space="preserve"> annually</w:t>
      </w:r>
      <w:r w:rsidRPr="00EF177C" w:rsidR="00152EF6">
        <w:t>, should have knowledge of CoC/HUD requirements</w:t>
      </w:r>
      <w:r w:rsidRPr="00EF177C" w:rsidR="00521305">
        <w:t xml:space="preserve"> and </w:t>
      </w:r>
      <w:r w:rsidRPr="00EF177C" w:rsidR="008C0A8B">
        <w:t>CoC Governance Board</w:t>
      </w:r>
      <w:r w:rsidRPr="00EF177C" w:rsidR="00521305">
        <w:t xml:space="preserve"> </w:t>
      </w:r>
      <w:r w:rsidRPr="00EF177C" w:rsidR="00BD48F9">
        <w:t xml:space="preserve">selection process and </w:t>
      </w:r>
      <w:r w:rsidRPr="00EF177C" w:rsidR="00521305">
        <w:t xml:space="preserve">functions. </w:t>
      </w:r>
      <w:r w:rsidRPr="00EF177C" w:rsidR="008C0A8B">
        <w:t>P</w:t>
      </w:r>
      <w:r w:rsidRPr="00EF177C" w:rsidR="00BD48F9">
        <w:t>revious</w:t>
      </w:r>
      <w:r w:rsidRPr="00EF177C" w:rsidR="008C0A8B">
        <w:t>, but not current,</w:t>
      </w:r>
      <w:r w:rsidRPr="00EF177C" w:rsidR="00BD48F9">
        <w:t xml:space="preserve"> </w:t>
      </w:r>
      <w:r w:rsidRPr="00EF177C" w:rsidR="008C0A8B">
        <w:t>CoC Governance Board</w:t>
      </w:r>
      <w:r w:rsidRPr="00EF177C" w:rsidR="00BD48F9">
        <w:t xml:space="preserve"> members</w:t>
      </w:r>
      <w:r w:rsidRPr="00EF177C" w:rsidR="008C0A8B">
        <w:t xml:space="preserve"> may be elected to this committee</w:t>
      </w:r>
      <w:r w:rsidRPr="00EF177C" w:rsidR="00BD48F9">
        <w:t xml:space="preserve">. </w:t>
      </w:r>
      <w:r w:rsidRPr="00EF177C" w:rsidR="00007067">
        <w:t xml:space="preserve">This committee meets as </w:t>
      </w:r>
      <w:r w:rsidRPr="00EF177C" w:rsidR="00BD00F3">
        <w:t>needed and</w:t>
      </w:r>
      <w:r w:rsidRPr="00EF177C" w:rsidR="00007067">
        <w:t xml:space="preserve"> is most active </w:t>
      </w:r>
      <w:r w:rsidRPr="00EF177C" w:rsidR="00BD00F3">
        <w:t>during the Governance Board election process.</w:t>
      </w:r>
      <w:r w:rsidR="00BD00F3">
        <w:t xml:space="preserve"> </w:t>
      </w:r>
    </w:p>
    <w:p w:rsidR="00770466" w:rsidP="00C9101E" w:rsidRDefault="00337C6F" w14:paraId="0616A8FB" w14:textId="146F0661">
      <w:pPr>
        <w:pStyle w:val="Heading3"/>
      </w:pPr>
      <w:r>
        <w:t>HMIS</w:t>
      </w:r>
      <w:r w:rsidR="005320E9">
        <w:t>/Data</w:t>
      </w:r>
      <w:r>
        <w:t xml:space="preserve"> Committee</w:t>
      </w:r>
    </w:p>
    <w:p w:rsidR="00770466" w:rsidP="00770466" w:rsidRDefault="009E06F7" w14:paraId="7F435579" w14:textId="6138DA0C">
      <w:r>
        <w:t xml:space="preserve">The HMIS Committee shall be responsible for communicating HMIS needs of the CoC and for assisting the </w:t>
      </w:r>
      <w:r w:rsidR="008C0A8B">
        <w:t>CoC Governance Board</w:t>
      </w:r>
      <w:r>
        <w:t xml:space="preserve"> with management and oversight of the HMIS Lead and the CoC’s HMIS implementation. This Committee</w:t>
      </w:r>
      <w:r w:rsidR="00DB42E2">
        <w:t>, in consultation wit</w:t>
      </w:r>
      <w:r w:rsidR="009339F3">
        <w:t xml:space="preserve">h the Collaborative Applicant and HMIS Lead when appropriate, shall have the following </w:t>
      </w:r>
      <w:r w:rsidR="007759A8">
        <w:t>responsibilities:</w:t>
      </w:r>
    </w:p>
    <w:p w:rsidR="007759A8" w:rsidP="007759A8" w:rsidRDefault="007759A8" w14:paraId="2F0256C3" w14:textId="1465C2C0">
      <w:pPr>
        <w:pStyle w:val="ListParagraph"/>
        <w:numPr>
          <w:ilvl w:val="0"/>
          <w:numId w:val="28"/>
        </w:numPr>
      </w:pPr>
      <w:r>
        <w:t xml:space="preserve">As necessary, make recommendations to the </w:t>
      </w:r>
      <w:r w:rsidR="008C0A8B">
        <w:t>CoC Governance Board</w:t>
      </w:r>
      <w:r>
        <w:t xml:space="preserve"> regarding any changes to the HMIS system</w:t>
      </w:r>
      <w:r w:rsidR="00F86AB4">
        <w:t xml:space="preserve"> or HMIS Lead designated by the </w:t>
      </w:r>
      <w:proofErr w:type="gramStart"/>
      <w:r w:rsidR="00F86AB4">
        <w:t>CoC</w:t>
      </w:r>
      <w:proofErr w:type="gramEnd"/>
    </w:p>
    <w:p w:rsidR="00F86AB4" w:rsidP="007759A8" w:rsidRDefault="00F86AB4" w14:paraId="21681BC3" w14:textId="02A090BB">
      <w:pPr>
        <w:pStyle w:val="ListParagraph"/>
        <w:numPr>
          <w:ilvl w:val="0"/>
          <w:numId w:val="28"/>
        </w:numPr>
      </w:pPr>
      <w:r>
        <w:t xml:space="preserve">Review HMIS policies and procedures and make recommendations to the </w:t>
      </w:r>
      <w:r w:rsidR="008C0A8B">
        <w:t>CoC Governance Board</w:t>
      </w:r>
      <w:r>
        <w:t xml:space="preserve"> regarding </w:t>
      </w:r>
      <w:r w:rsidR="00EA1DD6">
        <w:t xml:space="preserve">a privacy, security, and data quality </w:t>
      </w:r>
      <w:proofErr w:type="gramStart"/>
      <w:r w:rsidR="00EA1DD6">
        <w:t>plan</w:t>
      </w:r>
      <w:proofErr w:type="gramEnd"/>
    </w:p>
    <w:p w:rsidR="00EA1DD6" w:rsidP="007759A8" w:rsidRDefault="000330F2" w14:paraId="69C9691C" w14:textId="3F8572D3">
      <w:pPr>
        <w:pStyle w:val="ListParagraph"/>
        <w:numPr>
          <w:ilvl w:val="0"/>
          <w:numId w:val="28"/>
        </w:numPr>
      </w:pPr>
      <w:r>
        <w:t>Monitor performance of the HMIS Lead</w:t>
      </w:r>
    </w:p>
    <w:p w:rsidR="007D43B5" w:rsidP="007759A8" w:rsidRDefault="007D43B5" w14:paraId="2379DD5B" w14:textId="24D88146">
      <w:pPr>
        <w:pStyle w:val="ListParagraph"/>
        <w:numPr>
          <w:ilvl w:val="0"/>
          <w:numId w:val="28"/>
        </w:numPr>
      </w:pPr>
      <w:r>
        <w:t xml:space="preserve">Monitor participation in HMIS by users throughout the </w:t>
      </w:r>
      <w:proofErr w:type="gramStart"/>
      <w:r>
        <w:t>CoC</w:t>
      </w:r>
      <w:proofErr w:type="gramEnd"/>
    </w:p>
    <w:p w:rsidR="00825724" w:rsidP="00825724" w:rsidRDefault="007D43B5" w14:paraId="662C8BBE" w14:textId="4FCD6609">
      <w:pPr>
        <w:pStyle w:val="ListParagraph"/>
        <w:numPr>
          <w:ilvl w:val="0"/>
          <w:numId w:val="28"/>
        </w:numPr>
      </w:pPr>
      <w:r>
        <w:t xml:space="preserve">Monitor the CoC’s compliance with HMIS requirements prescribed by </w:t>
      </w:r>
      <w:proofErr w:type="gramStart"/>
      <w:r>
        <w:t>HUD</w:t>
      </w:r>
      <w:proofErr w:type="gramEnd"/>
    </w:p>
    <w:p w:rsidRPr="00EF177C" w:rsidR="00FD6822" w:rsidP="00FD6822" w:rsidRDefault="00FD6822" w14:paraId="5E007111" w14:textId="18C51C25">
      <w:r w:rsidRPr="00EF177C">
        <w:t xml:space="preserve">This is an open committee </w:t>
      </w:r>
      <w:r w:rsidRPr="00EF177C" w:rsidR="008A62D3">
        <w:t xml:space="preserve">with rolling enrollment. Knowledge of HMIS and </w:t>
      </w:r>
      <w:r w:rsidRPr="00EF177C" w:rsidR="00007067">
        <w:t xml:space="preserve">research and performance reports preferred. This committee meets quarterly. </w:t>
      </w:r>
    </w:p>
    <w:p w:rsidRPr="00EF177C" w:rsidR="00033A77" w:rsidP="00C9101E" w:rsidRDefault="00033A77" w14:paraId="44E934DB" w14:textId="1BD7F9CE">
      <w:pPr>
        <w:pStyle w:val="Heading3"/>
      </w:pPr>
      <w:r w:rsidRPr="00EF177C">
        <w:lastRenderedPageBreak/>
        <w:t>Legislat</w:t>
      </w:r>
      <w:r w:rsidRPr="00EF177C" w:rsidR="00D27E12">
        <w:t>ive</w:t>
      </w:r>
      <w:r w:rsidRPr="00EF177C">
        <w:t xml:space="preserve"> committee</w:t>
      </w:r>
    </w:p>
    <w:p w:rsidRPr="00EF177C" w:rsidR="00033A77" w:rsidP="00033A77" w:rsidRDefault="00E04F08" w14:paraId="231B49F5" w14:textId="48FC5987">
      <w:r w:rsidRPr="00EF177C">
        <w:t xml:space="preserve">The </w:t>
      </w:r>
      <w:r w:rsidRPr="00EF177C" w:rsidR="00C230FD">
        <w:t>L</w:t>
      </w:r>
      <w:r w:rsidRPr="00EF177C">
        <w:t xml:space="preserve">egislative </w:t>
      </w:r>
      <w:r w:rsidRPr="00EF177C" w:rsidR="00C230FD">
        <w:t>C</w:t>
      </w:r>
      <w:r w:rsidRPr="00EF177C">
        <w:t>ommittee provides general advocacy on behalf o</w:t>
      </w:r>
      <w:r w:rsidRPr="00EF177C" w:rsidR="00625AFF">
        <w:t>f</w:t>
      </w:r>
      <w:r w:rsidRPr="00EF177C">
        <w:t xml:space="preserve"> the CoC </w:t>
      </w:r>
      <w:r w:rsidRPr="00EF177C" w:rsidR="00C919F2">
        <w:t xml:space="preserve">to support CoC goals, priorities, and strategies. The </w:t>
      </w:r>
      <w:r w:rsidRPr="00EF177C" w:rsidR="00C230FD">
        <w:t xml:space="preserve">Legislative Committee also informs the </w:t>
      </w:r>
      <w:r w:rsidRPr="00EF177C" w:rsidR="008C0A8B">
        <w:t>CoC Governance Board</w:t>
      </w:r>
      <w:r w:rsidRPr="00EF177C" w:rsidR="00C230FD">
        <w:t xml:space="preserve"> on pertinent </w:t>
      </w:r>
      <w:r w:rsidRPr="00EF177C" w:rsidR="000B74AD">
        <w:t>legislative issues that may potentially affect the CoC’s work to end homelessness.</w:t>
      </w:r>
      <w:r w:rsidRPr="00EF177C" w:rsidR="00625AFF">
        <w:t xml:space="preserve"> The Committee may form different working groups on different challenges based on local needs and circumstances, such as criminalization of homelessness, shelter access/low barrier shelters, affordable housing, development/zoning</w:t>
      </w:r>
      <w:r w:rsidRPr="00EF177C" w:rsidR="00115F18">
        <w:t xml:space="preserve">, access to education and employment, etc. </w:t>
      </w:r>
      <w:r w:rsidRPr="00EF177C" w:rsidR="00E84CE8">
        <w:t xml:space="preserve">Working groups may temporarily form to work on specific tasks and </w:t>
      </w:r>
      <w:r w:rsidRPr="00EF177C" w:rsidR="000A4CDB">
        <w:t>initiatives or</w:t>
      </w:r>
      <w:r w:rsidRPr="00EF177C" w:rsidR="00E84CE8">
        <w:t xml:space="preserve"> establish more regular meetings </w:t>
      </w:r>
      <w:proofErr w:type="gramStart"/>
      <w:r w:rsidRPr="00EF177C" w:rsidR="00E84CE8">
        <w:t>in order to</w:t>
      </w:r>
      <w:proofErr w:type="gramEnd"/>
      <w:r w:rsidRPr="00EF177C" w:rsidR="00E84CE8">
        <w:t xml:space="preserve"> </w:t>
      </w:r>
      <w:r w:rsidRPr="00EF177C" w:rsidR="000A4CDB">
        <w:t xml:space="preserve">address ongoing challenges and longer-term goals, such as affordable housing development. </w:t>
      </w:r>
    </w:p>
    <w:p w:rsidRPr="00EF177C" w:rsidR="006B0FCE" w:rsidP="00C9101E" w:rsidRDefault="00625AFF" w14:paraId="3BBB2A28" w14:textId="20088A3B">
      <w:pPr>
        <w:pStyle w:val="Heading3"/>
      </w:pPr>
      <w:r w:rsidRPr="00EF177C">
        <w:t>EQUITY</w:t>
      </w:r>
      <w:r w:rsidRPr="00EF177C" w:rsidR="006B0FCE">
        <w:t xml:space="preserve"> committee</w:t>
      </w:r>
    </w:p>
    <w:p w:rsidRPr="00EF177C" w:rsidR="006B0FCE" w:rsidP="006B0FCE" w:rsidRDefault="00FA2C7F" w14:paraId="48C8D96E" w14:textId="4AA4150C">
      <w:r w:rsidRPr="00EF177C">
        <w:t xml:space="preserve">The </w:t>
      </w:r>
      <w:r w:rsidRPr="00EF177C" w:rsidR="00625AFF">
        <w:t>Equity</w:t>
      </w:r>
      <w:r w:rsidRPr="00EF177C">
        <w:t xml:space="preserve"> Committee will make recommendations to the </w:t>
      </w:r>
      <w:r w:rsidRPr="00EF177C" w:rsidR="008C0A8B">
        <w:t>CoC Governance Board</w:t>
      </w:r>
      <w:r w:rsidRPr="00EF177C">
        <w:t xml:space="preserve"> on matters related to </w:t>
      </w:r>
      <w:r w:rsidRPr="00EF177C" w:rsidR="00625AFF">
        <w:t>addressing disparities</w:t>
      </w:r>
      <w:r w:rsidRPr="00EF177C" w:rsidR="00C63A1A">
        <w:t xml:space="preserve"> </w:t>
      </w:r>
      <w:r w:rsidRPr="00EF177C" w:rsidR="00625AFF">
        <w:t xml:space="preserve">within </w:t>
      </w:r>
      <w:r w:rsidRPr="00EF177C" w:rsidR="00C63A1A">
        <w:t xml:space="preserve">the CoC’s homeless response system. </w:t>
      </w:r>
      <w:r w:rsidRPr="00EF177C" w:rsidR="008751A9">
        <w:t xml:space="preserve">These matters include, but are not limited to, </w:t>
      </w:r>
      <w:r w:rsidRPr="00EF177C" w:rsidR="00625AFF">
        <w:t xml:space="preserve">race analyses of people entering homelessness, remaining homelessness longest, and returns to homelessness, access to resources and information, fair housing, and equitable representation and power within the CoC. </w:t>
      </w:r>
    </w:p>
    <w:p w:rsidRPr="00EF177C" w:rsidR="00A85F1B" w:rsidP="006B0FCE" w:rsidRDefault="00A85F1B" w14:paraId="6364BA82" w14:textId="52456EC8">
      <w:r w:rsidRPr="00EF177C">
        <w:t>This committee will have rolling enrollment</w:t>
      </w:r>
      <w:r w:rsidRPr="00EF177C" w:rsidR="00F74448">
        <w:t xml:space="preserve"> that is open and seeking people representing</w:t>
      </w:r>
      <w:r w:rsidRPr="00EF177C" w:rsidR="00587D96">
        <w:t xml:space="preserve"> various systems that can impact equity and people and communities that are marginalized</w:t>
      </w:r>
      <w:r w:rsidRPr="00EF177C" w:rsidR="00F70E26">
        <w:t xml:space="preserve">. This </w:t>
      </w:r>
      <w:r w:rsidRPr="00EF177C">
        <w:t>group will meet quarterly</w:t>
      </w:r>
      <w:r w:rsidRPr="00EF177C" w:rsidR="008C0A8B">
        <w:t xml:space="preserve"> (at minimum)</w:t>
      </w:r>
      <w:r w:rsidRPr="00EF177C">
        <w:t xml:space="preserve"> </w:t>
      </w:r>
      <w:r w:rsidRPr="00EF177C" w:rsidR="00F70E26">
        <w:t>and as needed and may establish working groups for specific tasks</w:t>
      </w:r>
      <w:r w:rsidRPr="00EF177C" w:rsidR="000B28A0">
        <w:t>.</w:t>
      </w:r>
    </w:p>
    <w:p w:rsidRPr="00EF177C" w:rsidR="00C238B3" w:rsidP="00C238B3" w:rsidRDefault="00C238B3" w14:paraId="397CDFBF" w14:textId="5DC1C70B">
      <w:pPr>
        <w:pStyle w:val="Heading3"/>
      </w:pPr>
      <w:r w:rsidRPr="00EF177C">
        <w:t>MONITORING committee</w:t>
      </w:r>
    </w:p>
    <w:p w:rsidRPr="00EF177C" w:rsidR="00C238B3" w:rsidP="00C238B3" w:rsidRDefault="00C238B3" w14:paraId="3CABC1CB" w14:textId="47CEAC96">
      <w:r w:rsidRPr="00EF177C">
        <w:t xml:space="preserve">The Monitoring Committee will be elected annually by the full CoC and include CoC Planning staff, people with lived experience, and </w:t>
      </w:r>
      <w:r w:rsidRPr="00EF177C" w:rsidR="000E6765">
        <w:t>people</w:t>
      </w:r>
      <w:r w:rsidRPr="00EF177C">
        <w:t xml:space="preserve"> representing marginalized communities. This Committee will create a local monitoring tool and process to prepare all CoC-funded projects for HUD monitor and share best practices</w:t>
      </w:r>
      <w:r w:rsidRPr="00EF177C" w:rsidR="000E6765">
        <w:t xml:space="preserve">. Monitoring will include a project participant survey to focus on the experiences of those served by CoC projects. </w:t>
      </w:r>
    </w:p>
    <w:p w:rsidRPr="00EF177C" w:rsidR="002C4DF6" w:rsidP="00C238B3" w:rsidRDefault="002C4DF6" w14:paraId="0C83710F" w14:textId="490EF7D9">
      <w:r w:rsidRPr="00EF177C">
        <w:t>Evaluation of CoC Collaborative Applicant and HMIS Lead:</w:t>
      </w:r>
    </w:p>
    <w:p w:rsidRPr="00EF177C" w:rsidR="00FE50C5" w:rsidP="00FE50C5" w:rsidRDefault="00FE50C5" w14:paraId="288157D2" w14:textId="08A4BB92">
      <w:r w:rsidRPr="00EF177C">
        <w:t xml:space="preserve">As part of the monitoring process, the CoC will contract with HUD technical assistance to evaluate the performance of the Collaborative Applicant annually and provide results of monitoring to the </w:t>
      </w:r>
      <w:r w:rsidRPr="00EF177C" w:rsidR="008C0A8B">
        <w:t>CoC Governance Board</w:t>
      </w:r>
      <w:r w:rsidRPr="00EF177C">
        <w:t>. Performance monitoring will determine if the Collaborative Applicant has successfully met the responsibilities assigned to it by the CoC and required of it by the CoC Program Interim Rule. Monitoring will focus on the ability of the Collaborative Applicant to accomplish responsibilities including, but not limited to, the following:</w:t>
      </w:r>
    </w:p>
    <w:p w:rsidRPr="00EF177C" w:rsidR="00FE50C5" w:rsidP="00FE50C5" w:rsidRDefault="00FE50C5" w14:paraId="0512D0BC" w14:textId="77777777">
      <w:pPr>
        <w:pStyle w:val="ListParagraph"/>
        <w:numPr>
          <w:ilvl w:val="0"/>
          <w:numId w:val="27"/>
        </w:numPr>
      </w:pPr>
      <w:r w:rsidRPr="00EF177C">
        <w:t>Hold meetings of the full CoC membership at least annually</w:t>
      </w:r>
    </w:p>
    <w:p w:rsidRPr="00EF177C" w:rsidR="00FE50C5" w:rsidP="00FE50C5" w:rsidRDefault="00FE50C5" w14:paraId="3DDE6DAD" w14:textId="77777777">
      <w:pPr>
        <w:pStyle w:val="ListParagraph"/>
        <w:numPr>
          <w:ilvl w:val="0"/>
          <w:numId w:val="27"/>
        </w:numPr>
      </w:pPr>
      <w:r w:rsidRPr="00EF177C">
        <w:lastRenderedPageBreak/>
        <w:t xml:space="preserve">Issue a public invitation for new members at least </w:t>
      </w:r>
      <w:proofErr w:type="gramStart"/>
      <w:r w:rsidRPr="00EF177C">
        <w:t>annually</w:t>
      </w:r>
      <w:proofErr w:type="gramEnd"/>
    </w:p>
    <w:p w:rsidRPr="00EF177C" w:rsidR="00FE50C5" w:rsidP="00FE50C5" w:rsidRDefault="00FE50C5" w14:paraId="1922543A" w14:textId="037EA29B">
      <w:pPr>
        <w:pStyle w:val="ListParagraph"/>
        <w:numPr>
          <w:ilvl w:val="0"/>
          <w:numId w:val="27"/>
        </w:numPr>
      </w:pPr>
      <w:r w:rsidRPr="00EF177C">
        <w:t xml:space="preserve">Maintain evidence of written process to select </w:t>
      </w:r>
      <w:r w:rsidRPr="00EF177C" w:rsidR="008C0A8B">
        <w:t>CoC Governance Board</w:t>
      </w:r>
      <w:r w:rsidRPr="00EF177C">
        <w:t xml:space="preserve">, and maintain evidence that the process is reviewed, updated, and approved by the CoC at least once every 5 </w:t>
      </w:r>
      <w:proofErr w:type="gramStart"/>
      <w:r w:rsidRPr="00EF177C">
        <w:t>years</w:t>
      </w:r>
      <w:proofErr w:type="gramEnd"/>
    </w:p>
    <w:p w:rsidRPr="00EF177C" w:rsidR="00FE50C5" w:rsidP="00FE50C5" w:rsidRDefault="00FE50C5" w14:paraId="5505E865" w14:textId="77777777">
      <w:pPr>
        <w:pStyle w:val="ListParagraph"/>
        <w:numPr>
          <w:ilvl w:val="0"/>
          <w:numId w:val="27"/>
        </w:numPr>
      </w:pPr>
      <w:r w:rsidRPr="00EF177C">
        <w:t xml:space="preserve">Maintain evidence of compliant written Governance Charter approved by the CoC, including review, update, and approval at least </w:t>
      </w:r>
      <w:proofErr w:type="gramStart"/>
      <w:r w:rsidRPr="00EF177C">
        <w:t>annually</w:t>
      </w:r>
      <w:proofErr w:type="gramEnd"/>
    </w:p>
    <w:p w:rsidRPr="00EF177C" w:rsidR="00FE50C5" w:rsidP="00FE50C5" w:rsidRDefault="00FE50C5" w14:paraId="5EB154CA" w14:textId="65F760FE">
      <w:pPr>
        <w:pStyle w:val="ListParagraph"/>
        <w:numPr>
          <w:ilvl w:val="0"/>
          <w:numId w:val="27"/>
        </w:numPr>
      </w:pPr>
      <w:r w:rsidRPr="00EF177C">
        <w:t xml:space="preserve">Implement </w:t>
      </w:r>
      <w:r w:rsidRPr="00EF177C" w:rsidR="008C0A8B">
        <w:t>CoC Governance Board</w:t>
      </w:r>
      <w:r w:rsidRPr="00EF177C">
        <w:t xml:space="preserve"> approved process to prepare and submit applications in response to HUD NOFOs</w:t>
      </w:r>
    </w:p>
    <w:p w:rsidRPr="00EF177C" w:rsidR="00FE50C5" w:rsidP="00FE50C5" w:rsidRDefault="00FE50C5" w14:paraId="540EAB03" w14:textId="77777777">
      <w:r w:rsidRPr="00EF177C">
        <w:t>&gt;&gt; CoC Interim Rule link</w:t>
      </w:r>
    </w:p>
    <w:p w:rsidRPr="00EF177C" w:rsidR="00424CEA" w:rsidP="00424CEA" w:rsidRDefault="00424CEA" w14:paraId="6D33A2C5" w14:textId="5EA85236">
      <w:r w:rsidRPr="00EF177C">
        <w:t>Also</w:t>
      </w:r>
      <w:r w:rsidRPr="00EF177C" w:rsidR="00E17E7F">
        <w:t>,</w:t>
      </w:r>
      <w:r w:rsidRPr="00EF177C">
        <w:t xml:space="preserve"> as part of the monitoring process, the CoC will contract with HUD technical assistance </w:t>
      </w:r>
      <w:r w:rsidRPr="00EF177C" w:rsidR="0077244B">
        <w:t>to</w:t>
      </w:r>
      <w:r w:rsidRPr="00EF177C">
        <w:t xml:space="preserve"> evaluate performance of the HMIS Lead annually and provide results of monitoring to the </w:t>
      </w:r>
      <w:r w:rsidRPr="00EF177C" w:rsidR="008C0A8B">
        <w:t>CoC Governance Board</w:t>
      </w:r>
      <w:r w:rsidRPr="00EF177C">
        <w:t>. Performance monitoring will determine if the HMIS Lead has successfully met the responsibilities assigned to it by the CoC and required of it by the CoC Program Interim Rule. HMIS monitoring will focus on supporting a continuous improvement process by measuring the quality and effectiveness of the HMIS Lead across the following domains:</w:t>
      </w:r>
    </w:p>
    <w:p w:rsidRPr="00EF177C" w:rsidR="00424CEA" w:rsidP="00424CEA" w:rsidRDefault="00424CEA" w14:paraId="70F85726" w14:textId="77777777">
      <w:pPr>
        <w:pStyle w:val="ListParagraph"/>
        <w:numPr>
          <w:ilvl w:val="0"/>
          <w:numId w:val="24"/>
        </w:numPr>
      </w:pPr>
      <w:r w:rsidRPr="00EF177C">
        <w:t>HMIS Lead Requirements</w:t>
      </w:r>
    </w:p>
    <w:p w:rsidRPr="00EF177C" w:rsidR="00424CEA" w:rsidP="00424CEA" w:rsidRDefault="00424CEA" w14:paraId="0234491D" w14:textId="77777777">
      <w:pPr>
        <w:pStyle w:val="ListParagraph"/>
        <w:numPr>
          <w:ilvl w:val="0"/>
          <w:numId w:val="24"/>
        </w:numPr>
      </w:pPr>
      <w:r w:rsidRPr="00EF177C">
        <w:t>HMIS Governance</w:t>
      </w:r>
    </w:p>
    <w:p w:rsidRPr="00EF177C" w:rsidR="00424CEA" w:rsidP="00424CEA" w:rsidRDefault="00424CEA" w14:paraId="2AE59E33" w14:textId="77777777">
      <w:pPr>
        <w:pStyle w:val="ListParagraph"/>
        <w:numPr>
          <w:ilvl w:val="0"/>
          <w:numId w:val="24"/>
        </w:numPr>
      </w:pPr>
      <w:r w:rsidRPr="00EF177C">
        <w:t>System Administration</w:t>
      </w:r>
    </w:p>
    <w:p w:rsidRPr="00EF177C" w:rsidR="00424CEA" w:rsidP="00424CEA" w:rsidRDefault="00424CEA" w14:paraId="45F2DB01" w14:textId="77777777">
      <w:pPr>
        <w:pStyle w:val="ListParagraph"/>
        <w:numPr>
          <w:ilvl w:val="0"/>
          <w:numId w:val="24"/>
        </w:numPr>
      </w:pPr>
      <w:r w:rsidRPr="00EF177C">
        <w:t>Policy Development and Implementation</w:t>
      </w:r>
    </w:p>
    <w:p w:rsidRPr="00EF177C" w:rsidR="00424CEA" w:rsidP="00424CEA" w:rsidRDefault="00424CEA" w14:paraId="10C882FE" w14:textId="77777777">
      <w:pPr>
        <w:pStyle w:val="ListParagraph"/>
        <w:numPr>
          <w:ilvl w:val="0"/>
          <w:numId w:val="24"/>
        </w:numPr>
      </w:pPr>
      <w:r w:rsidRPr="00EF177C">
        <w:t>HMIS Software Vendor Monitoring</w:t>
      </w:r>
    </w:p>
    <w:p w:rsidRPr="00EF177C" w:rsidR="00424CEA" w:rsidP="00424CEA" w:rsidRDefault="00424CEA" w14:paraId="775604A4" w14:textId="77777777">
      <w:pPr>
        <w:pStyle w:val="ListParagraph"/>
        <w:numPr>
          <w:ilvl w:val="0"/>
          <w:numId w:val="24"/>
        </w:numPr>
      </w:pPr>
      <w:r w:rsidRPr="00EF177C">
        <w:t>Training, Customer Service, and End User Support Services</w:t>
      </w:r>
    </w:p>
    <w:p w:rsidRPr="00EF177C" w:rsidR="00424CEA" w:rsidP="00424CEA" w:rsidRDefault="00424CEA" w14:paraId="39FCF486" w14:textId="77777777">
      <w:pPr>
        <w:pStyle w:val="ListParagraph"/>
        <w:numPr>
          <w:ilvl w:val="0"/>
          <w:numId w:val="24"/>
        </w:numPr>
      </w:pPr>
      <w:r w:rsidRPr="00EF177C">
        <w:t>Data Analysis and Reporting</w:t>
      </w:r>
    </w:p>
    <w:p w:rsidRPr="00EF177C" w:rsidR="00424CEA" w:rsidP="00424CEA" w:rsidRDefault="00424CEA" w14:paraId="383D96B7" w14:textId="77777777">
      <w:pPr>
        <w:pStyle w:val="ListParagraph"/>
        <w:numPr>
          <w:ilvl w:val="0"/>
          <w:numId w:val="24"/>
        </w:numPr>
      </w:pPr>
      <w:r w:rsidRPr="00EF177C">
        <w:t>Staff Management and Capacity</w:t>
      </w:r>
    </w:p>
    <w:p w:rsidRPr="00EF177C" w:rsidR="00424CEA" w:rsidP="00424CEA" w:rsidRDefault="00424CEA" w14:paraId="2DCBC2BF" w14:textId="77777777">
      <w:pPr>
        <w:pStyle w:val="ListParagraph"/>
        <w:numPr>
          <w:ilvl w:val="0"/>
          <w:numId w:val="24"/>
        </w:numPr>
      </w:pPr>
      <w:r w:rsidRPr="00EF177C">
        <w:t>Strategic Planning and HMIS Growth</w:t>
      </w:r>
    </w:p>
    <w:p w:rsidRPr="00EF177C" w:rsidR="00424CEA" w:rsidP="00FE50C5" w:rsidRDefault="00424CEA" w14:paraId="4231AECB" w14:textId="77777777"/>
    <w:p w:rsidRPr="00EF177C" w:rsidR="00FE50C5" w:rsidP="00C238B3" w:rsidRDefault="00FE50C5" w14:paraId="0DE02215" w14:textId="51C385EE"/>
    <w:p w:rsidRPr="00EF177C" w:rsidR="00155D80" w:rsidP="00BB779F" w:rsidRDefault="00155D80" w14:paraId="4FE98E1C" w14:textId="7C74FF79">
      <w:pPr>
        <w:pStyle w:val="Heading2"/>
      </w:pPr>
      <w:r w:rsidRPr="00EF177C">
        <w:t>Composition</w:t>
      </w:r>
    </w:p>
    <w:p w:rsidRPr="00EF177C" w:rsidR="00155D80" w:rsidP="00C9101E" w:rsidRDefault="00420BAC" w14:paraId="6AF2A5A5" w14:textId="6E098AA1">
      <w:pPr>
        <w:pStyle w:val="Heading3"/>
        <w:numPr>
          <w:ilvl w:val="0"/>
          <w:numId w:val="17"/>
        </w:numPr>
      </w:pPr>
      <w:r w:rsidRPr="00EF177C">
        <w:t>Membership Process</w:t>
      </w:r>
    </w:p>
    <w:p w:rsidRPr="00EF177C" w:rsidR="00AE5621" w:rsidP="00AE5621" w:rsidRDefault="0015759E" w14:paraId="7F183C78" w14:textId="4994B34F">
      <w:r w:rsidRPr="00EF177C">
        <w:t xml:space="preserve">The </w:t>
      </w:r>
      <w:r w:rsidRPr="00EF177C" w:rsidR="002402CA">
        <w:t xml:space="preserve">Elections Committee </w:t>
      </w:r>
      <w:r w:rsidRPr="00EF177C">
        <w:t xml:space="preserve">shall </w:t>
      </w:r>
      <w:r w:rsidRPr="00EF177C" w:rsidR="004A3BDE">
        <w:t>invite all CoC members to join standing committees annually.</w:t>
      </w:r>
    </w:p>
    <w:p w:rsidRPr="00EF177C" w:rsidR="00420BAC" w:rsidP="00C9101E" w:rsidRDefault="00293C0E" w14:paraId="57B5FCE8" w14:textId="5FD4BCB4">
      <w:pPr>
        <w:pStyle w:val="Heading3"/>
      </w:pPr>
      <w:r w:rsidRPr="00EF177C">
        <w:t>Resignation</w:t>
      </w:r>
    </w:p>
    <w:p w:rsidRPr="00AE5621" w:rsidR="00AE5621" w:rsidP="00AE5621" w:rsidRDefault="0046590F" w14:paraId="7F5841FE" w14:textId="65C63C50">
      <w:r w:rsidRPr="00EF177C">
        <w:t>Unless otherwise provided by written agreement</w:t>
      </w:r>
      <w:r w:rsidRPr="00EF177C" w:rsidR="00740E6B">
        <w:t>,</w:t>
      </w:r>
      <w:r w:rsidRPr="000B28A0" w:rsidR="00740E6B">
        <w:t xml:space="preserve"> any member may resign from a committee at any time</w:t>
      </w:r>
      <w:r w:rsidRPr="000B28A0" w:rsidR="002402CA">
        <w:t>. Elected members must</w:t>
      </w:r>
      <w:r w:rsidRPr="000B28A0" w:rsidR="008A1DBC">
        <w:t xml:space="preserve"> </w:t>
      </w:r>
      <w:r w:rsidRPr="000B28A0" w:rsidR="002402CA">
        <w:t>give</w:t>
      </w:r>
      <w:r w:rsidRPr="000B28A0" w:rsidR="008A1DBC">
        <w:t xml:space="preserve"> written notice to the </w:t>
      </w:r>
      <w:r w:rsidRPr="000B28A0" w:rsidR="002402CA">
        <w:t xml:space="preserve">Elections Committee </w:t>
      </w:r>
      <w:r w:rsidRPr="000B28A0" w:rsidR="009401AA">
        <w:t xml:space="preserve">chair, </w:t>
      </w:r>
      <w:r w:rsidRPr="000B28A0" w:rsidR="008C0A8B">
        <w:t>CoC Governance Board</w:t>
      </w:r>
      <w:r w:rsidRPr="000B28A0" w:rsidR="009401AA">
        <w:t xml:space="preserve"> chair, and Collaborative Applicant.</w:t>
      </w:r>
    </w:p>
    <w:p w:rsidRPr="00293C0E" w:rsidR="00293C0E" w:rsidP="00C9101E" w:rsidRDefault="00B94308" w14:paraId="29DF9350" w14:textId="2359C191">
      <w:pPr>
        <w:pStyle w:val="Heading3"/>
      </w:pPr>
      <w:r>
        <w:t>Officers</w:t>
      </w:r>
    </w:p>
    <w:p w:rsidR="004E0D7B" w:rsidP="004E0D7B" w:rsidRDefault="00AC5BB0" w14:paraId="68EF1F91" w14:textId="6407CFFE">
      <w:r>
        <w:lastRenderedPageBreak/>
        <w:t>E</w:t>
      </w:r>
      <w:r w:rsidR="00BD7CD4">
        <w:t xml:space="preserve">ach standing committee shall be led by a Chair </w:t>
      </w:r>
      <w:r w:rsidR="003130A5">
        <w:t xml:space="preserve">chosen from and agreed upon by committee membership. </w:t>
      </w:r>
      <w:r w:rsidR="0046590F">
        <w:t xml:space="preserve">The Chair shall serve a one-year term. </w:t>
      </w:r>
      <w:r w:rsidR="003130A5">
        <w:t>There is no limit to the number of terms a Chair may serve.</w:t>
      </w:r>
    </w:p>
    <w:p w:rsidRPr="004E0D7B" w:rsidR="004E0D7B" w:rsidP="00BB779F" w:rsidRDefault="004E0D7B" w14:paraId="2AAECD92" w14:textId="36FC8329">
      <w:pPr>
        <w:pStyle w:val="Heading2"/>
      </w:pPr>
      <w:r>
        <w:t>Ad-Hoc Committees</w:t>
      </w:r>
    </w:p>
    <w:p w:rsidR="00D65A4E" w:rsidP="00D65A4E" w:rsidRDefault="00B35111" w14:paraId="4225003B" w14:textId="5EB7263C">
      <w:pPr>
        <w:rPr>
          <w:rFonts w:cs="Times New Roman"/>
          <w:szCs w:val="24"/>
        </w:rPr>
      </w:pPr>
      <w:r>
        <w:rPr>
          <w:rFonts w:cs="Times New Roman"/>
          <w:szCs w:val="24"/>
        </w:rPr>
        <w:t xml:space="preserve">The </w:t>
      </w:r>
      <w:r w:rsidR="008C0A8B">
        <w:rPr>
          <w:rFonts w:cs="Times New Roman"/>
          <w:szCs w:val="24"/>
        </w:rPr>
        <w:t>CoC Governance Board</w:t>
      </w:r>
      <w:r>
        <w:rPr>
          <w:rFonts w:cs="Times New Roman"/>
          <w:szCs w:val="24"/>
        </w:rPr>
        <w:t xml:space="preserve"> may, at its discretion, appoint ad-hoc committees to </w:t>
      </w:r>
      <w:r w:rsidR="00101CA5">
        <w:rPr>
          <w:rFonts w:cs="Times New Roman"/>
          <w:szCs w:val="24"/>
        </w:rPr>
        <w:t xml:space="preserve">undertake special assignments </w:t>
      </w:r>
      <w:r w:rsidR="008B77DC">
        <w:rPr>
          <w:rFonts w:cs="Times New Roman"/>
          <w:szCs w:val="24"/>
        </w:rPr>
        <w:t>or carry out</w:t>
      </w:r>
      <w:r w:rsidR="00D47319">
        <w:rPr>
          <w:rFonts w:cs="Times New Roman"/>
          <w:szCs w:val="24"/>
        </w:rPr>
        <w:t xml:space="preserve"> work of the Continuum</w:t>
      </w:r>
      <w:r w:rsidR="00224C6D">
        <w:rPr>
          <w:rFonts w:cs="Times New Roman"/>
          <w:szCs w:val="24"/>
        </w:rPr>
        <w:t xml:space="preserve"> that cannot be adequately addressed by one of the standing committees established in this Charter.</w:t>
      </w:r>
      <w:r w:rsidR="00472CDE">
        <w:rPr>
          <w:rFonts w:cs="Times New Roman"/>
          <w:szCs w:val="24"/>
        </w:rPr>
        <w:t xml:space="preserve"> A</w:t>
      </w:r>
      <w:r w:rsidR="00FC1E93">
        <w:rPr>
          <w:rFonts w:cs="Times New Roman"/>
          <w:szCs w:val="24"/>
        </w:rPr>
        <w:t>ppointment of a</w:t>
      </w:r>
      <w:r w:rsidR="00472CDE">
        <w:rPr>
          <w:rFonts w:cs="Times New Roman"/>
          <w:szCs w:val="24"/>
        </w:rPr>
        <w:t xml:space="preserve">n ad-hoc committee </w:t>
      </w:r>
      <w:r w:rsidR="004255AE">
        <w:rPr>
          <w:rFonts w:cs="Times New Roman"/>
          <w:szCs w:val="24"/>
        </w:rPr>
        <w:t xml:space="preserve">must be approved by a vote of the </w:t>
      </w:r>
      <w:r w:rsidR="008C0A8B">
        <w:rPr>
          <w:rFonts w:cs="Times New Roman"/>
          <w:szCs w:val="24"/>
        </w:rPr>
        <w:t>CoC Governance Board</w:t>
      </w:r>
      <w:r w:rsidR="00FC1E93">
        <w:rPr>
          <w:rFonts w:cs="Times New Roman"/>
          <w:szCs w:val="24"/>
        </w:rPr>
        <w:t xml:space="preserve">. An ad-hoc committee </w:t>
      </w:r>
      <w:r w:rsidR="006A09BF">
        <w:rPr>
          <w:rFonts w:cs="Times New Roman"/>
          <w:szCs w:val="24"/>
        </w:rPr>
        <w:t>shall exist for a specified term</w:t>
      </w:r>
      <w:r w:rsidR="009D2E89">
        <w:rPr>
          <w:rFonts w:cs="Times New Roman"/>
          <w:szCs w:val="24"/>
        </w:rPr>
        <w:t>,</w:t>
      </w:r>
      <w:r w:rsidR="006A09BF">
        <w:rPr>
          <w:rFonts w:cs="Times New Roman"/>
          <w:szCs w:val="24"/>
        </w:rPr>
        <w:t xml:space="preserve"> or until its special assignments are completed, </w:t>
      </w:r>
      <w:r w:rsidR="00140A3B">
        <w:rPr>
          <w:rFonts w:cs="Times New Roman"/>
          <w:szCs w:val="24"/>
        </w:rPr>
        <w:t xml:space="preserve">or until discharged by action of the </w:t>
      </w:r>
      <w:r w:rsidR="008C0A8B">
        <w:rPr>
          <w:rFonts w:cs="Times New Roman"/>
          <w:szCs w:val="24"/>
        </w:rPr>
        <w:t>CoC Governance Board</w:t>
      </w:r>
      <w:r w:rsidR="00140A3B">
        <w:rPr>
          <w:rFonts w:cs="Times New Roman"/>
          <w:szCs w:val="24"/>
        </w:rPr>
        <w:t xml:space="preserve">, </w:t>
      </w:r>
      <w:r w:rsidR="006A09BF">
        <w:rPr>
          <w:rFonts w:cs="Times New Roman"/>
          <w:szCs w:val="24"/>
        </w:rPr>
        <w:t xml:space="preserve">whichever comes first. </w:t>
      </w:r>
      <w:r w:rsidR="00405A84">
        <w:rPr>
          <w:rFonts w:cs="Times New Roman"/>
          <w:szCs w:val="24"/>
        </w:rPr>
        <w:t>An ad-hoc committee’s</w:t>
      </w:r>
      <w:r w:rsidR="006A09BF">
        <w:rPr>
          <w:rFonts w:cs="Times New Roman"/>
          <w:szCs w:val="24"/>
        </w:rPr>
        <w:t xml:space="preserve"> existence may</w:t>
      </w:r>
      <w:r w:rsidR="007016BF">
        <w:rPr>
          <w:rFonts w:cs="Times New Roman"/>
          <w:szCs w:val="24"/>
        </w:rPr>
        <w:t xml:space="preserve"> also</w:t>
      </w:r>
      <w:r w:rsidR="006A09BF">
        <w:rPr>
          <w:rFonts w:cs="Times New Roman"/>
          <w:szCs w:val="24"/>
        </w:rPr>
        <w:t xml:space="preserve"> be extended for an added term or added assignments by action of the </w:t>
      </w:r>
      <w:r w:rsidR="008C0A8B">
        <w:rPr>
          <w:rFonts w:cs="Times New Roman"/>
          <w:szCs w:val="24"/>
        </w:rPr>
        <w:t>CoC Governance Board</w:t>
      </w:r>
      <w:r w:rsidR="00BE534B">
        <w:rPr>
          <w:rFonts w:cs="Times New Roman"/>
          <w:szCs w:val="24"/>
        </w:rPr>
        <w:t>.</w:t>
      </w:r>
    </w:p>
    <w:p w:rsidR="00EA7DE3" w:rsidP="00BB779F" w:rsidRDefault="006E0E89" w14:paraId="6EBEB7C1" w14:textId="31E1136F">
      <w:pPr>
        <w:pStyle w:val="Heading2"/>
      </w:pPr>
      <w:r>
        <w:t>Subcommittees</w:t>
      </w:r>
    </w:p>
    <w:p w:rsidR="006E0E89" w:rsidP="006E0E89" w:rsidRDefault="00187584" w14:paraId="57D049D7" w14:textId="4CB7DE13">
      <w:r>
        <w:t>Subcommittees may be appointed by standing committees to add specific expertise</w:t>
      </w:r>
      <w:r w:rsidR="00BA103B">
        <w:t>, develop special recommendations, and otherwise help accomplish mandates of the committe</w:t>
      </w:r>
      <w:r w:rsidR="0021179D">
        <w:t xml:space="preserve">e. Subcommittees shall operate under the guidance of the </w:t>
      </w:r>
      <w:r w:rsidR="007D7C75">
        <w:t>appointing committee, have specific tasks assigned, and operate on a time-limited basis to accomplish those tasks.</w:t>
      </w:r>
      <w:r w:rsidR="00D17FE8">
        <w:t xml:space="preserve"> The Chair of the appointing committee shall be responsible for maintaining and providing to the Collaborative Applicant records of subcommittee activities.</w:t>
      </w:r>
    </w:p>
    <w:p w:rsidR="007F51A2" w:rsidP="007F51A2" w:rsidRDefault="007F51A2" w14:paraId="3C681B81" w14:textId="2B71D8FF">
      <w:pPr>
        <w:pStyle w:val="Heading2"/>
      </w:pPr>
      <w:r>
        <w:t>Case Conferencing</w:t>
      </w:r>
    </w:p>
    <w:p w:rsidRPr="007F51A2" w:rsidR="007F51A2" w:rsidP="007F51A2" w:rsidRDefault="007F51A2" w14:paraId="5FE6D903" w14:textId="25EE9C81">
      <w:r>
        <w:t xml:space="preserve">The Coordinated Entry (CE) team will offer case conferencing to collaboratively problem solve </w:t>
      </w:r>
      <w:r w:rsidR="00261BF1">
        <w:t xml:space="preserve">and coordinate to ensure as many successful exits out of homelessness as possible, as well as retention in permanent housing. </w:t>
      </w:r>
    </w:p>
    <w:p w:rsidR="00210630" w:rsidP="00164D45" w:rsidRDefault="00BF0963" w14:paraId="5A8D7DA9" w14:textId="03FDD919" w14:noSpellErr="1">
      <w:pPr>
        <w:pStyle w:val="Heading1"/>
        <w:rPr/>
      </w:pPr>
      <w:bookmarkStart w:name="_Toc1800121779" w:id="1725955813"/>
      <w:r w:rsidR="00BF0963">
        <w:rPr/>
        <w:t>Advisory Councils</w:t>
      </w:r>
      <w:bookmarkEnd w:id="1725955813"/>
    </w:p>
    <w:p w:rsidRPr="0007004F" w:rsidR="0007004F" w:rsidP="000359E8" w:rsidRDefault="008848A1" w14:paraId="3C7E514D" w14:textId="07CADE6C">
      <w:r>
        <w:t xml:space="preserve">Advisory councils </w:t>
      </w:r>
      <w:r w:rsidR="003B5B20">
        <w:t xml:space="preserve">are groups that supplement the </w:t>
      </w:r>
      <w:r w:rsidR="008C0A8B">
        <w:t>CoC Governance Board</w:t>
      </w:r>
      <w:r w:rsidR="00C65207">
        <w:t xml:space="preserve">’s skills and abilities to carry out CoC business. </w:t>
      </w:r>
      <w:r w:rsidR="00E0137F">
        <w:t xml:space="preserve">Advisory councils do not have voting authority; however, this allows them to have more flexible membership and meeting schedules. Advisory councils provide </w:t>
      </w:r>
      <w:r w:rsidR="00736C1A">
        <w:t xml:space="preserve">advice and guidance to directly influence CoC business carried out by the </w:t>
      </w:r>
      <w:r w:rsidR="008C0A8B">
        <w:t>CoC Governance Board</w:t>
      </w:r>
      <w:r w:rsidR="00736C1A">
        <w:t>.</w:t>
      </w:r>
    </w:p>
    <w:p w:rsidRPr="00BF0963" w:rsidR="00BF0963" w:rsidP="00BB779F" w:rsidRDefault="008A64ED" w14:paraId="5A101C8A" w14:textId="7D7A7801">
      <w:pPr>
        <w:pStyle w:val="Heading2"/>
      </w:pPr>
      <w:r>
        <w:t>Provider Council</w:t>
      </w:r>
    </w:p>
    <w:p w:rsidR="008A64ED" w:rsidP="008A64ED" w:rsidRDefault="00402B36" w14:paraId="591A002F" w14:textId="228C5B6B">
      <w:r>
        <w:t>The Provider Council will ensure opportunities for providers, both HUD and non-HUD funded, to share consistent, meaningful input and feedback related to trends, policy development, system strategy</w:t>
      </w:r>
      <w:r w:rsidR="00FE5B0F">
        <w:t>, and direction. The Provider Council will be comprised of homeless service providers within the Continuum of Care and will be charged with considering the perspectives of the entire breadth of the homeless services provider community, across subpopulations and program types.</w:t>
      </w:r>
    </w:p>
    <w:p w:rsidR="00711C4E" w:rsidP="008A64ED" w:rsidRDefault="00711C4E" w14:paraId="49B19B2F" w14:textId="475D1D63">
      <w:r>
        <w:lastRenderedPageBreak/>
        <w:t>Within this forum, the Provider Council will develop solutions for challenges encountered within the homeless assistance system</w:t>
      </w:r>
      <w:r w:rsidR="004D202D">
        <w:t xml:space="preserve"> for consideration by the </w:t>
      </w:r>
      <w:r w:rsidR="008C0A8B">
        <w:t>CoC Governance Board</w:t>
      </w:r>
      <w:r w:rsidR="004D202D">
        <w:t xml:space="preserve">. When major policy and/or procedural changes are being considered, </w:t>
      </w:r>
      <w:r w:rsidR="00B02A5B">
        <w:t>the Provider Council will be intentionally engaged in developing the local approach</w:t>
      </w:r>
      <w:r w:rsidR="001369F6">
        <w:t>.</w:t>
      </w:r>
    </w:p>
    <w:p w:rsidRPr="00EF177C" w:rsidR="00C238B3" w:rsidP="008A64ED" w:rsidRDefault="00C238B3" w14:paraId="79CAA9AB" w14:textId="3A2DC20E">
      <w:r w:rsidRPr="00EF177C">
        <w:t>This group will be provider led, with attendance of CoC Planning and Coordinated Entry staff.</w:t>
      </w:r>
    </w:p>
    <w:p w:rsidRPr="00EF177C" w:rsidR="008D11A2" w:rsidP="00BB779F" w:rsidRDefault="00D64CF0" w14:paraId="5054CAC8" w14:textId="2F819E3C">
      <w:pPr>
        <w:pStyle w:val="Heading2"/>
      </w:pPr>
      <w:r w:rsidRPr="00EF177C">
        <w:t>Lived Expertise Advisory Council</w:t>
      </w:r>
    </w:p>
    <w:p w:rsidR="00E603FD" w:rsidP="00AA38D2" w:rsidRDefault="004C612B" w14:paraId="052827E4" w14:textId="54EE987A">
      <w:r w:rsidRPr="00EF177C">
        <w:t xml:space="preserve">The </w:t>
      </w:r>
      <w:r w:rsidRPr="00EF177C" w:rsidR="00D64CF0">
        <w:t>Lived Expertise Advisory</w:t>
      </w:r>
      <w:r w:rsidRPr="00EF177C" w:rsidR="00E173FC">
        <w:t xml:space="preserve"> Council is a body consisting of members with current or</w:t>
      </w:r>
      <w:r w:rsidRPr="00EF177C" w:rsidR="000E6765">
        <w:t xml:space="preserve"> past</w:t>
      </w:r>
      <w:r w:rsidRPr="00EF177C" w:rsidR="00E173FC">
        <w:t xml:space="preserve"> </w:t>
      </w:r>
      <w:r w:rsidRPr="00EF177C" w:rsidR="000E6765">
        <w:t>experiences</w:t>
      </w:r>
      <w:r w:rsidRPr="00EF177C" w:rsidR="00E173FC">
        <w:t xml:space="preserve"> of homelessness</w:t>
      </w:r>
      <w:r w:rsidRPr="00EF177C" w:rsidR="008C0A8B">
        <w:t xml:space="preserve"> on Long Island</w:t>
      </w:r>
      <w:r w:rsidRPr="00EF177C" w:rsidR="00E173FC">
        <w:t>.</w:t>
      </w:r>
      <w:r w:rsidRPr="00EF177C" w:rsidR="00892028">
        <w:t xml:space="preserve"> It is responsible for </w:t>
      </w:r>
      <w:r w:rsidRPr="00EF177C" w:rsidR="00B83A71">
        <w:t>providing advice to the CoC with the goal of improving the quality and effectiveness of the homeless services system.</w:t>
      </w:r>
      <w:r w:rsidRPr="00EF177C" w:rsidR="004B2318">
        <w:t xml:space="preserve"> The Council will provide a platform </w:t>
      </w:r>
      <w:r w:rsidRPr="00EF177C" w:rsidR="004D2F23">
        <w:t>to ensure that the voices of people with lived experience of homelessness are included in every aspect of decision-making and activities undertaken by the CoC.</w:t>
      </w:r>
      <w:r w:rsidRPr="00EF177C" w:rsidR="00BE7446">
        <w:t xml:space="preserve"> When major policy and/or procedural changes are being considered, the </w:t>
      </w:r>
      <w:r w:rsidRPr="00EF177C" w:rsidR="00D64CF0">
        <w:t xml:space="preserve">Lived Expertise Advisory Council </w:t>
      </w:r>
      <w:r w:rsidRPr="00EF177C" w:rsidR="00BE7446">
        <w:t>will be intentionally engaged in developing the local approach.</w:t>
      </w:r>
      <w:r w:rsidRPr="00EF177C" w:rsidR="00625AFF">
        <w:t xml:space="preserve"> A peer support group will </w:t>
      </w:r>
      <w:r w:rsidRPr="00EF177C" w:rsidR="000B28A0">
        <w:t>b</w:t>
      </w:r>
      <w:r w:rsidRPr="00EF177C" w:rsidR="00625AFF">
        <w:t>e offered as additional space for households to work through their traumas, problem solve, and identify available resources that could support their needs and goals.</w:t>
      </w:r>
      <w:r w:rsidR="008C0A8B">
        <w:t xml:space="preserve"> </w:t>
      </w:r>
    </w:p>
    <w:p w:rsidR="00916845" w:rsidP="000007E6" w:rsidRDefault="000007E6" w14:paraId="4B185500" w14:textId="410DECBD" w14:noSpellErr="1">
      <w:pPr>
        <w:pStyle w:val="Heading1"/>
        <w:rPr/>
      </w:pPr>
      <w:bookmarkStart w:name="_Toc1309630343" w:id="1028429355"/>
      <w:r w:rsidR="000007E6">
        <w:rPr/>
        <w:t>Collaborative Applicant</w:t>
      </w:r>
      <w:bookmarkEnd w:id="1028429355"/>
    </w:p>
    <w:p w:rsidR="001911F8" w:rsidP="00BB779F" w:rsidRDefault="001911F8" w14:paraId="39922C1B" w14:textId="13F8CBDD">
      <w:pPr>
        <w:pStyle w:val="Heading2"/>
      </w:pPr>
      <w:r>
        <w:t>Responsibilities</w:t>
      </w:r>
    </w:p>
    <w:p w:rsidR="008F4EF6" w:rsidP="00C9101E" w:rsidRDefault="00C06A18" w14:paraId="19AC5253" w14:textId="3D3BAD60">
      <w:pPr>
        <w:pStyle w:val="Heading3"/>
        <w:numPr>
          <w:ilvl w:val="0"/>
          <w:numId w:val="18"/>
        </w:numPr>
      </w:pPr>
      <w:r>
        <w:t>Preparing Application for CoC Funds</w:t>
      </w:r>
    </w:p>
    <w:p w:rsidRPr="00C06A18" w:rsidR="00C06A18" w:rsidP="00C06A18" w:rsidRDefault="00F67862" w14:paraId="340784F9" w14:textId="4D490824">
      <w:r>
        <w:t>The Collaborative Applicant is respons</w:t>
      </w:r>
      <w:r w:rsidR="0003526B">
        <w:t xml:space="preserve">ible for </w:t>
      </w:r>
      <w:r w:rsidR="00992F0E">
        <w:t xml:space="preserve">collecting and combining </w:t>
      </w:r>
      <w:r w:rsidR="00F94460">
        <w:t xml:space="preserve">the required application information </w:t>
      </w:r>
      <w:r w:rsidR="00B945E0">
        <w:t>from all applicants</w:t>
      </w:r>
      <w:r w:rsidR="00AF4115">
        <w:t xml:space="preserve"> and for all projects </w:t>
      </w:r>
      <w:r w:rsidR="00D706A5">
        <w:t xml:space="preserve">within the </w:t>
      </w:r>
      <w:r w:rsidR="00E84A7A">
        <w:t xml:space="preserve">geographic area </w:t>
      </w:r>
      <w:r w:rsidR="000B3FD2">
        <w:t xml:space="preserve">that the CoC has </w:t>
      </w:r>
      <w:r w:rsidR="001E70C1">
        <w:t xml:space="preserve">selected </w:t>
      </w:r>
      <w:r w:rsidR="003E0E97">
        <w:t>for funding.</w:t>
      </w:r>
    </w:p>
    <w:p w:rsidRPr="00C06A18" w:rsidR="00A4151A" w:rsidP="00C06A18" w:rsidRDefault="00E72D34" w14:paraId="43399E76" w14:textId="2600EE2F">
      <w:r>
        <w:t xml:space="preserve">The Collaborative Applicant will also apply for </w:t>
      </w:r>
      <w:r w:rsidR="00947F31">
        <w:t>the CoC planning grant.</w:t>
      </w:r>
    </w:p>
    <w:p w:rsidR="00F25FF6" w:rsidP="00C9101E" w:rsidRDefault="00465330" w14:paraId="34E76DCC" w14:textId="1A4D11B0">
      <w:pPr>
        <w:pStyle w:val="Heading3"/>
        <w:numPr>
          <w:ilvl w:val="0"/>
          <w:numId w:val="18"/>
        </w:numPr>
      </w:pPr>
      <w:r>
        <w:t>CoC Recordkeeping</w:t>
      </w:r>
    </w:p>
    <w:p w:rsidR="007356A2" w:rsidP="007356A2" w:rsidRDefault="007356A2" w14:paraId="53ABE0A1" w14:textId="2790F64D">
      <w:r>
        <w:t xml:space="preserve">The Collaborative Applicant will bear primary responsibility </w:t>
      </w:r>
      <w:r w:rsidR="0096538A">
        <w:t>for maintaining</w:t>
      </w:r>
      <w:r>
        <w:t xml:space="preserve"> CoC records.</w:t>
      </w:r>
      <w:r w:rsidR="0096538A">
        <w:t xml:space="preserve"> This includes, but is not limited to, </w:t>
      </w:r>
      <w:r w:rsidR="007F3136">
        <w:t xml:space="preserve">all records associated with governance activities and NOFO </w:t>
      </w:r>
      <w:r w:rsidR="00C17DF1">
        <w:t>activities. Records must contain the following:</w:t>
      </w:r>
    </w:p>
    <w:p w:rsidR="00C17DF1" w:rsidP="00C17DF1" w:rsidRDefault="00C17DF1" w14:paraId="2F54BAD3" w14:textId="64093F23">
      <w:pPr>
        <w:pStyle w:val="ListParagraph"/>
        <w:numPr>
          <w:ilvl w:val="0"/>
          <w:numId w:val="31"/>
        </w:numPr>
      </w:pPr>
      <w:r>
        <w:t xml:space="preserve">Evidence that the Board selected by the Continuum of Care meets the requirements of </w:t>
      </w:r>
      <w:r w:rsidR="006114FE">
        <w:t>24 CFR 578.5(b)</w:t>
      </w:r>
    </w:p>
    <w:p w:rsidR="006114FE" w:rsidP="00C17DF1" w:rsidRDefault="006114FE" w14:paraId="037FA06E" w14:textId="6E8E3675">
      <w:pPr>
        <w:pStyle w:val="ListParagraph"/>
        <w:numPr>
          <w:ilvl w:val="0"/>
          <w:numId w:val="31"/>
        </w:numPr>
      </w:pPr>
      <w:r>
        <w:t>Evidence that the Continuum has been established and operated as set forth i</w:t>
      </w:r>
      <w:r w:rsidR="001D614E">
        <w:t>n</w:t>
      </w:r>
      <w:r w:rsidR="00B33DB4">
        <w:t xml:space="preserve"> subpart B of </w:t>
      </w:r>
      <w:r w:rsidR="004F515E">
        <w:t xml:space="preserve">24 CFR 578, including published agendas and meeting minutes, an approved Governance Charter that is reviewed and updated annually, a written process for </w:t>
      </w:r>
      <w:r w:rsidR="00E30AAC">
        <w:t>selecting a board that is reviewed and updated at least once every five (5) years, evidence required for designating a single HMIS for the Continuum, and monitoring reports</w:t>
      </w:r>
      <w:r w:rsidR="002B35CB">
        <w:t xml:space="preserve"> of recipients and </w:t>
      </w:r>
      <w:proofErr w:type="gramStart"/>
      <w:r w:rsidR="002B35CB">
        <w:t>subrecipients</w:t>
      </w:r>
      <w:proofErr w:type="gramEnd"/>
    </w:p>
    <w:p w:rsidRPr="00915D69" w:rsidR="007356A2" w:rsidP="00915D69" w:rsidRDefault="001D614E" w14:paraId="2D360053" w14:textId="5FA281F0">
      <w:pPr>
        <w:pStyle w:val="ListParagraph"/>
        <w:numPr>
          <w:ilvl w:val="0"/>
          <w:numId w:val="31"/>
        </w:numPr>
      </w:pPr>
      <w:r>
        <w:lastRenderedPageBreak/>
        <w:t xml:space="preserve">Evidence that the Continuum has prepared the application for funds as set forth in 24 CFR 578.9, including the designation of the eligible applicant to be the collaborative </w:t>
      </w:r>
      <w:proofErr w:type="gramStart"/>
      <w:r>
        <w:t>applicant</w:t>
      </w:r>
      <w:proofErr w:type="gramEnd"/>
    </w:p>
    <w:p w:rsidR="001911F8" w:rsidP="00BB779F" w:rsidRDefault="001911F8" w14:paraId="407E9A88" w14:textId="38308CB1">
      <w:pPr>
        <w:pStyle w:val="Heading2"/>
      </w:pPr>
      <w:r>
        <w:t>Process for Selecting Collaborative Applicant</w:t>
      </w:r>
    </w:p>
    <w:p w:rsidR="003527D6" w:rsidP="003527D6" w:rsidRDefault="003527D6" w14:paraId="3A32DCA1" w14:textId="5A945EB9">
      <w:r>
        <w:t xml:space="preserve">Through the adoption of this Charter, the Long Island Coalition for the Homeless (LICH) is designated by the Nassau/Suffolk Counties CoC as the Collaborative Applicant for the CoC. </w:t>
      </w:r>
      <w:r w:rsidRPr="00E41433">
        <w:t>LICH will execute a formal MOU with the CoC that clearly identifies, defines, and describes the roles and responsibilities of each organization or party to the agreement. LICH</w:t>
      </w:r>
      <w:r>
        <w:t xml:space="preserve"> may also be subject to any requirements prescribed through this Governance Charter, additional MOUs, or any other binding documents such as contracts or statements of work.</w:t>
      </w:r>
    </w:p>
    <w:p w:rsidR="003527D6" w:rsidP="003527D6" w:rsidRDefault="003527D6" w14:paraId="4C46D4DE" w14:textId="1F8B9095">
      <w:r>
        <w:t xml:space="preserve">Designation of a different agency to serve as the Collaborative Applicant requires revision of this Charter, which must be approved by vote of the CoC membership as described herein. If the Governance </w:t>
      </w:r>
      <w:r w:rsidR="00343CB8">
        <w:t>Board</w:t>
      </w:r>
      <w:r>
        <w:t xml:space="preserve"> determines that the current Collaborative Applicant is not performing its duties sufficiently, it may initiate the process to identify a new </w:t>
      </w:r>
      <w:r w:rsidR="001E76DA">
        <w:t>Collaborative Applicant</w:t>
      </w:r>
      <w:r>
        <w:t>.</w:t>
      </w:r>
    </w:p>
    <w:p w:rsidR="003527D6" w:rsidP="003527D6" w:rsidRDefault="003527D6" w14:paraId="54613452" w14:textId="3A9083A1">
      <w:r>
        <w:t xml:space="preserve">Upon </w:t>
      </w:r>
      <w:r w:rsidR="008C0A8B">
        <w:t>CoC Governance Board</w:t>
      </w:r>
      <w:r>
        <w:t xml:space="preserve"> approval of a motion to identify a new </w:t>
      </w:r>
      <w:r w:rsidR="001E76DA">
        <w:t>Collaborative Applicant</w:t>
      </w:r>
      <w:r>
        <w:t xml:space="preserve">, the CoC will issue a </w:t>
      </w:r>
      <w:r w:rsidR="001E76DA">
        <w:t>Request for Proposals (</w:t>
      </w:r>
      <w:r>
        <w:t>RFP</w:t>
      </w:r>
      <w:r w:rsidR="001E76DA">
        <w:t>)</w:t>
      </w:r>
      <w:r>
        <w:t xml:space="preserve"> to identify agencies interested in the </w:t>
      </w:r>
      <w:r w:rsidR="001E76DA">
        <w:t>Collaborative Applicant</w:t>
      </w:r>
      <w:r>
        <w:t xml:space="preserve"> role. The </w:t>
      </w:r>
      <w:r w:rsidR="008C0A8B">
        <w:t>CoC Governance Board</w:t>
      </w:r>
      <w:r>
        <w:t xml:space="preserve">, working with applicable committee(s), shall review RFP responses and conduct a vote to identify the </w:t>
      </w:r>
      <w:r w:rsidR="001E76DA">
        <w:t>Collaborative Applicant</w:t>
      </w:r>
      <w:r>
        <w:t xml:space="preserve"> candidate based on a timeline described in the RFP. When a candidate is identified, the </w:t>
      </w:r>
      <w:r w:rsidR="008C0A8B">
        <w:t>CoC Governance Board</w:t>
      </w:r>
      <w:r>
        <w:t xml:space="preserve"> will initiate the process to update the Governance Charter to designate the new </w:t>
      </w:r>
      <w:r w:rsidR="001E76DA">
        <w:t>Collaborative Applicant</w:t>
      </w:r>
      <w:r>
        <w:t xml:space="preserve">. The designated </w:t>
      </w:r>
      <w:r w:rsidR="001E76DA">
        <w:t>Collaborative Applicant</w:t>
      </w:r>
      <w:r>
        <w:t xml:space="preserve"> will execute a formal MOU with the CoC and assume responsibilities on a date specified in the MOU.</w:t>
      </w:r>
    </w:p>
    <w:p w:rsidR="00146653" w:rsidP="00174F9D" w:rsidRDefault="00F632CD" w14:paraId="052A584D" w14:textId="0551C83C" w14:noSpellErr="1">
      <w:pPr>
        <w:pStyle w:val="Heading1"/>
        <w:rPr/>
      </w:pPr>
      <w:bookmarkStart w:name="_Toc1549962078" w:id="934910381"/>
      <w:r w:rsidR="00F632CD">
        <w:rPr/>
        <w:t>HMIS Lead</w:t>
      </w:r>
      <w:bookmarkEnd w:id="934910381"/>
    </w:p>
    <w:p w:rsidR="00F632CD" w:rsidP="00BB779F" w:rsidRDefault="00F632CD" w14:paraId="2D7B5EF8" w14:textId="5697AC37">
      <w:pPr>
        <w:pStyle w:val="Heading2"/>
      </w:pPr>
      <w:r>
        <w:t>Responsibilities</w:t>
      </w:r>
    </w:p>
    <w:p w:rsidR="00F632CD" w:rsidP="00F632CD" w:rsidRDefault="00CA1E0C" w14:paraId="13B69A0B" w14:textId="0AC6A3F4">
      <w:r w:rsidRPr="00CA1E0C">
        <w:t>The HMIS Lead is responsible for managing the HMIS for the CoC's geographic area, in accordance with the requirements of the </w:t>
      </w:r>
      <w:r w:rsidRPr="00EA142D">
        <w:t>CoC Program Interim Rule</w:t>
      </w:r>
      <w:r w:rsidRPr="00CA1E0C">
        <w:t> and any HMIS requirements prescribed by HUD.</w:t>
      </w:r>
      <w:r w:rsidR="00274DAC">
        <w:t xml:space="preserve"> The HMIS Lead </w:t>
      </w:r>
      <w:r w:rsidR="00B058EB">
        <w:t xml:space="preserve">must also carry out any requirements specified </w:t>
      </w:r>
      <w:r w:rsidR="00382334">
        <w:t>by this Governance Charter</w:t>
      </w:r>
      <w:r w:rsidR="00DA69EF">
        <w:t>, by the annual MOU with the CoC, and any other binding documents or contracts.</w:t>
      </w:r>
      <w:r w:rsidR="00C71E12">
        <w:t xml:space="preserve"> Responsibilities of the HMIS Lead include, but are not limited to the following:</w:t>
      </w:r>
    </w:p>
    <w:p w:rsidR="00E45123" w:rsidP="00E45123" w:rsidRDefault="0097674E" w14:paraId="695DA852" w14:textId="3E3865FE">
      <w:pPr>
        <w:pStyle w:val="ListParagraph"/>
        <w:numPr>
          <w:ilvl w:val="0"/>
          <w:numId w:val="26"/>
        </w:numPr>
      </w:pPr>
      <w:r>
        <w:t xml:space="preserve">Execute written HMIS Participation Agreements </w:t>
      </w:r>
      <w:r w:rsidR="002D0948">
        <w:t>and End User Agreements</w:t>
      </w:r>
    </w:p>
    <w:p w:rsidR="000D4843" w:rsidP="00E45123" w:rsidRDefault="00D1791A" w14:paraId="3F8DA847" w14:textId="601A7605">
      <w:pPr>
        <w:pStyle w:val="ListParagraph"/>
        <w:numPr>
          <w:ilvl w:val="0"/>
          <w:numId w:val="26"/>
        </w:numPr>
      </w:pPr>
      <w:r>
        <w:t xml:space="preserve">Provide overall management of the HMIS </w:t>
      </w:r>
      <w:proofErr w:type="gramStart"/>
      <w:r>
        <w:t>implementation</w:t>
      </w:r>
      <w:proofErr w:type="gramEnd"/>
    </w:p>
    <w:p w:rsidR="00D1791A" w:rsidP="00E45123" w:rsidRDefault="004536B2" w14:paraId="7BDF37A1" w14:textId="2F39EF7C">
      <w:pPr>
        <w:pStyle w:val="ListParagraph"/>
        <w:numPr>
          <w:ilvl w:val="0"/>
          <w:numId w:val="26"/>
        </w:numPr>
      </w:pPr>
      <w:r>
        <w:t>Work with CoC governance to develop, implement, and monitor use of HMIS Policies and Procedures</w:t>
      </w:r>
    </w:p>
    <w:p w:rsidR="004536B2" w:rsidP="00E45123" w:rsidRDefault="00BC759C" w14:paraId="4918B781" w14:textId="003844B9">
      <w:pPr>
        <w:pStyle w:val="ListParagraph"/>
        <w:numPr>
          <w:ilvl w:val="0"/>
          <w:numId w:val="26"/>
        </w:numPr>
      </w:pPr>
      <w:r>
        <w:t xml:space="preserve">Support CoC efforts to increase HMIS </w:t>
      </w:r>
      <w:proofErr w:type="gramStart"/>
      <w:r>
        <w:t>participation</w:t>
      </w:r>
      <w:proofErr w:type="gramEnd"/>
    </w:p>
    <w:p w:rsidR="00BC759C" w:rsidP="00E45123" w:rsidRDefault="00114B0C" w14:paraId="6803D07E" w14:textId="39308893">
      <w:pPr>
        <w:pStyle w:val="ListParagraph"/>
        <w:numPr>
          <w:ilvl w:val="0"/>
          <w:numId w:val="26"/>
        </w:numPr>
      </w:pPr>
      <w:r>
        <w:lastRenderedPageBreak/>
        <w:t xml:space="preserve">Support CoC efforts to </w:t>
      </w:r>
      <w:r w:rsidR="007351D3">
        <w:t xml:space="preserve">monitor </w:t>
      </w:r>
      <w:r w:rsidR="00EA4CEC">
        <w:t xml:space="preserve">records and data collection practices of participating </w:t>
      </w:r>
      <w:proofErr w:type="gramStart"/>
      <w:r w:rsidR="00EA4CEC">
        <w:t>agencies</w:t>
      </w:r>
      <w:proofErr w:type="gramEnd"/>
    </w:p>
    <w:p w:rsidR="00EA4CEC" w:rsidP="00E45123" w:rsidRDefault="00D57512" w14:paraId="595F8D89" w14:textId="420F2C91">
      <w:pPr>
        <w:pStyle w:val="ListParagraph"/>
        <w:numPr>
          <w:ilvl w:val="0"/>
          <w:numId w:val="26"/>
        </w:numPr>
      </w:pPr>
      <w:r>
        <w:t xml:space="preserve">Execute an enforceable contract and manage the relationship with the HMIS </w:t>
      </w:r>
      <w:proofErr w:type="gramStart"/>
      <w:r>
        <w:t>vendor</w:t>
      </w:r>
      <w:proofErr w:type="gramEnd"/>
    </w:p>
    <w:p w:rsidR="00D57512" w:rsidP="00E45123" w:rsidRDefault="00D57512" w14:paraId="7DBD6D3E" w14:textId="2F7388E1">
      <w:pPr>
        <w:pStyle w:val="ListParagraph"/>
        <w:numPr>
          <w:ilvl w:val="0"/>
          <w:numId w:val="26"/>
        </w:numPr>
      </w:pPr>
      <w:r>
        <w:t xml:space="preserve">Support CoC efforts to develop and approve a HMIS privacy and security </w:t>
      </w:r>
      <w:proofErr w:type="gramStart"/>
      <w:r>
        <w:t>plan</w:t>
      </w:r>
      <w:proofErr w:type="gramEnd"/>
    </w:p>
    <w:p w:rsidR="00D57512" w:rsidP="00E45123" w:rsidRDefault="00193C5B" w14:paraId="66A0B7BE" w14:textId="31221D18">
      <w:pPr>
        <w:pStyle w:val="ListParagraph"/>
        <w:numPr>
          <w:ilvl w:val="0"/>
          <w:numId w:val="26"/>
        </w:numPr>
      </w:pPr>
      <w:r>
        <w:t xml:space="preserve">Provide HMIS system </w:t>
      </w:r>
      <w:proofErr w:type="gramStart"/>
      <w:r>
        <w:t>administration</w:t>
      </w:r>
      <w:proofErr w:type="gramEnd"/>
    </w:p>
    <w:p w:rsidR="000D41FC" w:rsidP="00E45123" w:rsidRDefault="000D41FC" w14:paraId="260630FC" w14:textId="44F2B9A4">
      <w:pPr>
        <w:pStyle w:val="ListParagraph"/>
        <w:numPr>
          <w:ilvl w:val="0"/>
          <w:numId w:val="26"/>
        </w:numPr>
      </w:pPr>
      <w:r>
        <w:t xml:space="preserve">Provide HMIS technical </w:t>
      </w:r>
      <w:proofErr w:type="gramStart"/>
      <w:r>
        <w:t>support</w:t>
      </w:r>
      <w:proofErr w:type="gramEnd"/>
    </w:p>
    <w:p w:rsidR="000D41FC" w:rsidP="00E45123" w:rsidRDefault="000D41FC" w14:paraId="623C9258" w14:textId="0AFB3988">
      <w:pPr>
        <w:pStyle w:val="ListParagraph"/>
        <w:numPr>
          <w:ilvl w:val="0"/>
          <w:numId w:val="26"/>
        </w:numPr>
      </w:pPr>
      <w:r>
        <w:t xml:space="preserve">Provide HMIS </w:t>
      </w:r>
      <w:proofErr w:type="gramStart"/>
      <w:r>
        <w:t>training</w:t>
      </w:r>
      <w:proofErr w:type="gramEnd"/>
    </w:p>
    <w:p w:rsidR="00B25087" w:rsidP="00E45123" w:rsidRDefault="00B25087" w14:paraId="7631AF7E" w14:textId="13BB3303">
      <w:pPr>
        <w:pStyle w:val="ListParagraph"/>
        <w:numPr>
          <w:ilvl w:val="0"/>
          <w:numId w:val="26"/>
        </w:numPr>
      </w:pPr>
      <w:r>
        <w:t xml:space="preserve">Ensure that the HMIS can </w:t>
      </w:r>
      <w:r w:rsidR="00426986">
        <w:t xml:space="preserve">generate all necessary </w:t>
      </w:r>
      <w:proofErr w:type="gramStart"/>
      <w:r w:rsidR="00426986">
        <w:t>reports</w:t>
      </w:r>
      <w:proofErr w:type="gramEnd"/>
    </w:p>
    <w:p w:rsidR="00426986" w:rsidP="00E45123" w:rsidRDefault="008C2F60" w14:paraId="20F8F351" w14:textId="61412DB1">
      <w:pPr>
        <w:pStyle w:val="ListParagraph"/>
        <w:numPr>
          <w:ilvl w:val="0"/>
          <w:numId w:val="26"/>
        </w:numPr>
      </w:pPr>
      <w:r>
        <w:t>Support CoC data analysis efforts</w:t>
      </w:r>
    </w:p>
    <w:p w:rsidR="008C2F60" w:rsidP="00E45123" w:rsidRDefault="008C2F60" w14:paraId="5F6F9B74" w14:textId="222406FA">
      <w:pPr>
        <w:pStyle w:val="ListParagraph"/>
        <w:numPr>
          <w:ilvl w:val="0"/>
          <w:numId w:val="26"/>
        </w:numPr>
      </w:pPr>
      <w:r>
        <w:t xml:space="preserve">Support CoC to develop and approve a data quality </w:t>
      </w:r>
      <w:proofErr w:type="gramStart"/>
      <w:r>
        <w:t>plan</w:t>
      </w:r>
      <w:proofErr w:type="gramEnd"/>
    </w:p>
    <w:p w:rsidR="00AF2FE0" w:rsidP="00E45123" w:rsidRDefault="00AF2FE0" w14:paraId="0A488DC2" w14:textId="2C57BF09">
      <w:pPr>
        <w:pStyle w:val="ListParagraph"/>
        <w:numPr>
          <w:ilvl w:val="0"/>
          <w:numId w:val="26"/>
        </w:numPr>
      </w:pPr>
      <w:r>
        <w:t xml:space="preserve">Oversee any CoC efforts to integrate data into HMIS from other systems of </w:t>
      </w:r>
      <w:proofErr w:type="gramStart"/>
      <w:r>
        <w:t>care</w:t>
      </w:r>
      <w:proofErr w:type="gramEnd"/>
    </w:p>
    <w:p w:rsidR="00F632CD" w:rsidP="00BB779F" w:rsidRDefault="00F632CD" w14:paraId="3FD2FBAF" w14:textId="4D182803">
      <w:pPr>
        <w:pStyle w:val="Heading2"/>
      </w:pPr>
      <w:r>
        <w:t>Process for Selecting HMIS Lead</w:t>
      </w:r>
    </w:p>
    <w:p w:rsidR="00A066C3" w:rsidP="00AF738A" w:rsidRDefault="00F138F3" w14:paraId="498347F1" w14:textId="2DF2E0C5">
      <w:bookmarkStart w:name="_Hlk114646813" w:id="67"/>
      <w:commentRangeStart w:id="68"/>
      <w:r>
        <w:t>Through the adoption of this Charter, t</w:t>
      </w:r>
      <w:r w:rsidR="00031C72">
        <w:t xml:space="preserve">he Long Island Coalition </w:t>
      </w:r>
      <w:r w:rsidR="001F52F5">
        <w:t>for the Homeless (LICH)</w:t>
      </w:r>
      <w:r w:rsidR="00C42AE0">
        <w:t xml:space="preserve"> is designated by the </w:t>
      </w:r>
      <w:r w:rsidR="00E5267E">
        <w:t>Nassau/Suffolk Counties CoC as the HMIS Lead for the CoC</w:t>
      </w:r>
      <w:commentRangeEnd w:id="68"/>
      <w:r w:rsidR="00F416E6">
        <w:rPr>
          <w:rStyle w:val="CommentReference"/>
        </w:rPr>
        <w:commentReference w:id="68"/>
      </w:r>
      <w:r w:rsidR="00E5267E">
        <w:t>.</w:t>
      </w:r>
      <w:r w:rsidR="00185429">
        <w:t xml:space="preserve"> </w:t>
      </w:r>
      <w:r w:rsidR="00765BCA">
        <w:t xml:space="preserve">LICH will execute a formal MOU with the CoC that clearly identifies, defines, and describes the roles and responsibilities of each organization or party to the agreement. </w:t>
      </w:r>
      <w:r w:rsidR="00685100">
        <w:t>LICH</w:t>
      </w:r>
      <w:r w:rsidR="00765BCA">
        <w:t xml:space="preserve"> may also be subject to any requirements prescribed through this Governance Charter, additional MOUs, or any other binding documents such as contracts or statements of work.</w:t>
      </w:r>
    </w:p>
    <w:p w:rsidR="00C03125" w:rsidP="00AF738A" w:rsidRDefault="000C4726" w14:paraId="4B99F7E4" w14:textId="21525ECC">
      <w:r>
        <w:t xml:space="preserve">Designation of a different </w:t>
      </w:r>
      <w:r w:rsidR="000C6831">
        <w:t>agency to serve as the HMIS Lead requires</w:t>
      </w:r>
      <w:r w:rsidR="00E73241">
        <w:t xml:space="preserve"> revision of this Charter, which must be approved by vote of the CoC </w:t>
      </w:r>
      <w:r w:rsidR="005047D1">
        <w:t>membership as described herein.</w:t>
      </w:r>
      <w:r w:rsidR="00905140">
        <w:t xml:space="preserve"> If the HMIS/Data Committee determines through monitoring that the current HMIS Lead is </w:t>
      </w:r>
      <w:r w:rsidR="00F224EA">
        <w:t xml:space="preserve">not performing its duties sufficiently, it may make a recommendation to the </w:t>
      </w:r>
      <w:r w:rsidR="008C0A8B">
        <w:t>CoC Governance Board</w:t>
      </w:r>
      <w:r w:rsidR="00231937">
        <w:t xml:space="preserve"> to identify a new HMIS Lead. The </w:t>
      </w:r>
      <w:r w:rsidR="008C0A8B">
        <w:t>CoC Governance Board</w:t>
      </w:r>
      <w:r w:rsidR="00231937">
        <w:t xml:space="preserve"> shall </w:t>
      </w:r>
      <w:r w:rsidR="00314DE4">
        <w:t xml:space="preserve">consider such recommendation and, upon its approval, </w:t>
      </w:r>
      <w:r w:rsidR="005113E8">
        <w:t xml:space="preserve">initiate the </w:t>
      </w:r>
      <w:r w:rsidR="00441A3D">
        <w:t>process</w:t>
      </w:r>
      <w:r w:rsidR="00273A13">
        <w:t xml:space="preserve"> to identify a new HMIS Lead.</w:t>
      </w:r>
    </w:p>
    <w:p w:rsidR="003440D9" w:rsidP="00AF738A" w:rsidRDefault="00274252" w14:paraId="150340E7" w14:textId="372F5F43">
      <w:r>
        <w:t xml:space="preserve">Upon </w:t>
      </w:r>
      <w:r w:rsidR="008C0A8B">
        <w:t>CoC Governance Board</w:t>
      </w:r>
      <w:r>
        <w:t xml:space="preserve"> approval of a motion to identify a new HMIS Lead</w:t>
      </w:r>
      <w:r w:rsidR="007473B2">
        <w:t>, the CoC will</w:t>
      </w:r>
      <w:r w:rsidR="003A3474">
        <w:t xml:space="preserve"> </w:t>
      </w:r>
      <w:r w:rsidR="00E26EC6">
        <w:t xml:space="preserve">issue </w:t>
      </w:r>
      <w:r w:rsidR="00D64CF0">
        <w:t>an</w:t>
      </w:r>
      <w:r w:rsidR="00E26EC6">
        <w:t xml:space="preserve"> RFP to identify</w:t>
      </w:r>
      <w:r w:rsidR="00C16036">
        <w:t xml:space="preserve"> agencies interested in the HMIS Lead role</w:t>
      </w:r>
      <w:r w:rsidR="00743137">
        <w:t>.</w:t>
      </w:r>
      <w:r w:rsidR="003A3474">
        <w:t xml:space="preserve"> </w:t>
      </w:r>
      <w:r w:rsidR="00D457FF">
        <w:t xml:space="preserve">The </w:t>
      </w:r>
      <w:r w:rsidR="008C0A8B">
        <w:t>CoC Governance Board</w:t>
      </w:r>
      <w:r w:rsidR="001E703E">
        <w:t>, working with applicable committee</w:t>
      </w:r>
      <w:r w:rsidR="00504C9E">
        <w:t>(s), shall review RFP responses</w:t>
      </w:r>
      <w:r w:rsidR="00116A7A">
        <w:t xml:space="preserve"> and conduct a vote to identify </w:t>
      </w:r>
      <w:r w:rsidR="00622899">
        <w:t>the HMIS Lead</w:t>
      </w:r>
      <w:r w:rsidR="00D54552">
        <w:t xml:space="preserve"> candidate </w:t>
      </w:r>
      <w:r w:rsidR="00524168">
        <w:t>based on a timeline described in the RFP.</w:t>
      </w:r>
      <w:r w:rsidR="0019345D">
        <w:t xml:space="preserve"> When a candidate is iden</w:t>
      </w:r>
      <w:r w:rsidR="00C80453">
        <w:t xml:space="preserve">tified, the </w:t>
      </w:r>
      <w:r w:rsidR="008C0A8B">
        <w:t>CoC Governance Board</w:t>
      </w:r>
      <w:r w:rsidR="00C80453">
        <w:t xml:space="preserve"> will initiate the process to update the Governance Charter</w:t>
      </w:r>
      <w:r w:rsidR="00A77F8F">
        <w:t xml:space="preserve"> to designate the new HMIS Lead.</w:t>
      </w:r>
      <w:r w:rsidR="006A4757">
        <w:t xml:space="preserve"> The designated HMIS Lead will </w:t>
      </w:r>
      <w:r w:rsidR="00FE3A9F">
        <w:t>execute a formal MOU with the CoC and assume responsibilities on a date specified in the MOU.</w:t>
      </w:r>
    </w:p>
    <w:p w:rsidR="00AE05F3" w:rsidP="00174F9D" w:rsidRDefault="00AE05F3" w14:paraId="65578363" w14:textId="497C9DC2" w14:noSpellErr="1">
      <w:pPr>
        <w:pStyle w:val="Heading1"/>
        <w:rPr/>
      </w:pPr>
      <w:bookmarkEnd w:id="67"/>
      <w:bookmarkStart w:name="_Toc416407526" w:id="1610045665"/>
      <w:r w:rsidR="00AE05F3">
        <w:rPr/>
        <w:t>Code of Conduct</w:t>
      </w:r>
      <w:bookmarkEnd w:id="1610045665"/>
    </w:p>
    <w:p w:rsidR="00AE05F3" w:rsidP="00BB779F" w:rsidRDefault="00AE05F3" w14:paraId="4CBCF53D" w14:textId="3DC87D00">
      <w:pPr>
        <w:pStyle w:val="Heading2"/>
      </w:pPr>
      <w:r>
        <w:t>Conflicts of Interest</w:t>
      </w:r>
    </w:p>
    <w:p w:rsidR="00AE05F3" w:rsidP="00AE05F3" w:rsidRDefault="00174D50" w14:paraId="4F703DBE" w14:textId="360A025F">
      <w:r>
        <w:t xml:space="preserve">The </w:t>
      </w:r>
      <w:r w:rsidR="008C0A8B">
        <w:t>CoC Governance Board</w:t>
      </w:r>
      <w:r w:rsidR="00F01E48">
        <w:t xml:space="preserve"> will conduct decision-making pursuant</w:t>
      </w:r>
      <w:r w:rsidR="00DF21EF">
        <w:t xml:space="preserve"> to</w:t>
      </w:r>
      <w:r w:rsidR="00AE0404">
        <w:t xml:space="preserve"> the conditions set forth in the CoC Program Interim Rule at 24 CFR 578.95(b)</w:t>
      </w:r>
      <w:r w:rsidR="00204171">
        <w:t>, which states</w:t>
      </w:r>
      <w:r w:rsidR="004378C8">
        <w:t>:</w:t>
      </w:r>
    </w:p>
    <w:p w:rsidR="004378C8" w:rsidP="004378C8" w:rsidRDefault="00434273" w14:paraId="62BA679F" w14:textId="1CEF1F05">
      <w:pPr>
        <w:ind w:left="720"/>
        <w:rPr>
          <w:i/>
          <w:iCs/>
        </w:rPr>
      </w:pPr>
      <w:r>
        <w:rPr>
          <w:i/>
          <w:iCs/>
        </w:rPr>
        <w:lastRenderedPageBreak/>
        <w:t xml:space="preserve">No Continuum of Care board member may participate in or influence discussions or resulting decisions concerning </w:t>
      </w:r>
      <w:r w:rsidR="00837916">
        <w:rPr>
          <w:i/>
          <w:iCs/>
        </w:rPr>
        <w:t>the award of a grant or other financial benefits to the organization that the member represents.</w:t>
      </w:r>
    </w:p>
    <w:p w:rsidRPr="006F616B" w:rsidR="0071396E" w:rsidP="006F616B" w:rsidRDefault="006A77C0" w14:paraId="095C13AC" w14:textId="457D018B">
      <w:r>
        <w:t xml:space="preserve">A conflict of interest arises when a </w:t>
      </w:r>
      <w:r w:rsidR="008C0A8B">
        <w:t>CoC Governance Board</w:t>
      </w:r>
      <w:r>
        <w:t xml:space="preserve"> or committee member</w:t>
      </w:r>
      <w:r w:rsidR="006C216B">
        <w:t xml:space="preserve"> who is specifically associated with an applicant organization participates in a decisio</w:t>
      </w:r>
      <w:r w:rsidR="004C643B">
        <w:t xml:space="preserve">n concerning the award of a grant, or provision of other financial benefits, to the </w:t>
      </w:r>
      <w:r w:rsidR="00760C64">
        <w:t>organization with which such member is associated.</w:t>
      </w:r>
      <w:r w:rsidR="00501072">
        <w:t xml:space="preserve"> An organizational conflict would also arise when an employee, a former employee (within the last 6 months)</w:t>
      </w:r>
      <w:r w:rsidR="00D75501">
        <w:t>, a Continuum of Care member, or a family member affiliated with a recipient or sub-recipient organization participates in contract monitoring</w:t>
      </w:r>
      <w:r w:rsidR="00323EDA">
        <w:t xml:space="preserve"> or rating tasks that directly impact the organization with which they are associated.</w:t>
      </w:r>
    </w:p>
    <w:p w:rsidR="00AE05F3" w:rsidP="00BB779F" w:rsidRDefault="00AE05F3" w14:paraId="7CC0EFDE" w14:textId="53D46EC2">
      <w:pPr>
        <w:pStyle w:val="Heading2"/>
      </w:pPr>
      <w:r>
        <w:t>Disclosure</w:t>
      </w:r>
    </w:p>
    <w:p w:rsidR="00BC1121" w:rsidP="00BC1121" w:rsidRDefault="008C0A8B" w14:paraId="17A9F859" w14:textId="65624FC7">
      <w:r>
        <w:t>CoC Governance Board</w:t>
      </w:r>
      <w:r w:rsidR="00397C9A">
        <w:t xml:space="preserve"> and committee members have a duty to </w:t>
      </w:r>
      <w:r w:rsidR="0089258D">
        <w:t>disclose any actual or potential conflicts of intere</w:t>
      </w:r>
      <w:r w:rsidR="00480B45">
        <w:t>st.</w:t>
      </w:r>
      <w:r w:rsidR="00FB18B2">
        <w:t xml:space="preserve"> </w:t>
      </w:r>
      <w:proofErr w:type="gramStart"/>
      <w:r>
        <w:t>CoC</w:t>
      </w:r>
      <w:proofErr w:type="gramEnd"/>
      <w:r>
        <w:t xml:space="preserve"> Governance Board</w:t>
      </w:r>
      <w:r w:rsidR="00FB18B2">
        <w:t xml:space="preserve"> and committee members must declare any actual or potential conflicts of interest, or the appearance of such conflicts, before participating in the decision</w:t>
      </w:r>
      <w:r w:rsidR="00F420D1">
        <w:t>-making or evaluation process in question.</w:t>
      </w:r>
      <w:r w:rsidR="00F10583">
        <w:t xml:space="preserve"> Actual or potential conflicts of interest disclosed at </w:t>
      </w:r>
      <w:r w:rsidR="00D64CF0">
        <w:t xml:space="preserve">the </w:t>
      </w:r>
      <w:r>
        <w:t>CoC Governance Board</w:t>
      </w:r>
      <w:r w:rsidR="00F10583">
        <w:t xml:space="preserve"> and committee meetings will be recorded in the minutes </w:t>
      </w:r>
      <w:r w:rsidR="00C078C5">
        <w:t>of that meeting.</w:t>
      </w:r>
    </w:p>
    <w:p w:rsidR="00BC1121" w:rsidP="00BB779F" w:rsidRDefault="00BC1121" w14:paraId="6A99A753" w14:textId="4C3996C2">
      <w:pPr>
        <w:pStyle w:val="Heading2"/>
      </w:pPr>
      <w:r>
        <w:t>Abstention from Decision-Making</w:t>
      </w:r>
    </w:p>
    <w:p w:rsidR="00BC1121" w:rsidP="00A82E27" w:rsidRDefault="00A82E27" w14:paraId="58595E40" w14:textId="013CF25A">
      <w:r w:rsidRPr="00A82E27">
        <w:t xml:space="preserve">Any matter </w:t>
      </w:r>
      <w:r w:rsidRPr="00A82E27" w:rsidR="00D64CF0">
        <w:t>on</w:t>
      </w:r>
      <w:r w:rsidRPr="00A82E27">
        <w:t xml:space="preserve"> which Board or committee members have an actual or potential conflict of interest will be</w:t>
      </w:r>
      <w:r>
        <w:t xml:space="preserve"> </w:t>
      </w:r>
      <w:r w:rsidRPr="00A82E27">
        <w:t>decided only by a vote of disinterested individuals.</w:t>
      </w:r>
      <w:r w:rsidR="00742D28">
        <w:t xml:space="preserve"> </w:t>
      </w:r>
      <w:r w:rsidR="00770187">
        <w:t xml:space="preserve">Board or committee members with actual or potential conflicts of interest </w:t>
      </w:r>
      <w:r w:rsidR="00512991">
        <w:t>must recuse themselves from the decision-making or evaluation process</w:t>
      </w:r>
      <w:r w:rsidR="009D125B">
        <w:t xml:space="preserve">, including abstaining from any voting matters </w:t>
      </w:r>
      <w:r w:rsidR="006C1ADB">
        <w:t xml:space="preserve">related to the conflict. </w:t>
      </w:r>
      <w:r w:rsidRPr="00A82E27">
        <w:t>In addition, the minutes of any meeting at which</w:t>
      </w:r>
      <w:r>
        <w:t xml:space="preserve"> </w:t>
      </w:r>
      <w:r w:rsidRPr="00A82E27">
        <w:t>such a vote is conducted must reflect the disclosure of interested Board and committee members’</w:t>
      </w:r>
      <w:r>
        <w:t xml:space="preserve"> </w:t>
      </w:r>
      <w:r w:rsidRPr="00A82E27">
        <w:t>abstention.</w:t>
      </w:r>
    </w:p>
    <w:p w:rsidRPr="00BC1121" w:rsidR="00BC1121" w:rsidP="00174F9D" w:rsidRDefault="00BC1121" w14:paraId="44AD3B13" w14:textId="31BA4EC7" w14:noSpellErr="1">
      <w:pPr>
        <w:pStyle w:val="Heading1"/>
        <w:rPr/>
      </w:pPr>
      <w:bookmarkStart w:name="_Toc251084436" w:id="1683236458"/>
      <w:r w:rsidR="00BC1121">
        <w:rPr/>
        <w:t xml:space="preserve">Approval of Governance Charter and Subsequent </w:t>
      </w:r>
      <w:r w:rsidR="00BC1121">
        <w:rPr/>
        <w:t>Amenedments</w:t>
      </w:r>
      <w:bookmarkEnd w:id="1683236458"/>
    </w:p>
    <w:p w:rsidRPr="00A61622" w:rsidR="00D65A4E" w:rsidP="00D65A4E" w:rsidRDefault="0055000E" w14:paraId="6B2EB1E2" w14:textId="2B97712C">
      <w:pPr>
        <w:rPr>
          <w:rFonts w:cs="Times New Roman"/>
          <w:szCs w:val="24"/>
        </w:rPr>
      </w:pPr>
      <w:r>
        <w:rPr>
          <w:rFonts w:cs="Times New Roman"/>
          <w:szCs w:val="24"/>
        </w:rPr>
        <w:t xml:space="preserve">In consultation with the Collaborative Applicant, </w:t>
      </w:r>
      <w:r w:rsidR="005C2FE5">
        <w:rPr>
          <w:rFonts w:cs="Times New Roman"/>
          <w:szCs w:val="24"/>
        </w:rPr>
        <w:t>t</w:t>
      </w:r>
      <w:r>
        <w:rPr>
          <w:rFonts w:cs="Times New Roman"/>
          <w:szCs w:val="24"/>
        </w:rPr>
        <w:t xml:space="preserve">he Governance </w:t>
      </w:r>
      <w:r w:rsidR="00100569">
        <w:rPr>
          <w:rFonts w:cs="Times New Roman"/>
          <w:szCs w:val="24"/>
        </w:rPr>
        <w:t>Board</w:t>
      </w:r>
      <w:r w:rsidR="00053100">
        <w:rPr>
          <w:rFonts w:cs="Times New Roman"/>
          <w:szCs w:val="24"/>
        </w:rPr>
        <w:t xml:space="preserve"> and HUD technical assistance, </w:t>
      </w:r>
      <w:r>
        <w:rPr>
          <w:rFonts w:cs="Times New Roman"/>
          <w:szCs w:val="24"/>
        </w:rPr>
        <w:t xml:space="preserve">shall </w:t>
      </w:r>
      <w:r w:rsidR="005C2FE5">
        <w:rPr>
          <w:rFonts w:cs="Times New Roman"/>
          <w:szCs w:val="24"/>
        </w:rPr>
        <w:t>review, and if necessary, make changes to the Governance Charter annually to improve functioning of the C</w:t>
      </w:r>
      <w:r w:rsidR="00B12AC6">
        <w:rPr>
          <w:rFonts w:cs="Times New Roman"/>
          <w:szCs w:val="24"/>
        </w:rPr>
        <w:t>oC and maintain compliance with federal regulations. This Governance Charter and every subsequent amendment must be approved by a vote of the full CoC membership.</w:t>
      </w:r>
    </w:p>
    <w:sectPr w:rsidRPr="00A61622" w:rsidR="00D65A4E" w:rsidSect="007D2AC3">
      <w:footerReference w:type="default" r:id="rId2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G" w:author="Mike Giuffrida" w:date="2023-07-20T09:57:00Z" w:id="68">
    <w:p w:rsidR="00F416E6" w:rsidP="004A17F0" w:rsidRDefault="00F416E6" w14:paraId="65EBA9AA" w14:textId="3BA9E872">
      <w:pPr>
        <w:pStyle w:val="CommentText"/>
      </w:pPr>
      <w:r>
        <w:rPr>
          <w:rStyle w:val="CommentReference"/>
        </w:rPr>
        <w:annotationRef/>
      </w:r>
      <w:r>
        <w:t>A question was prompted about whether LICH needs to be named specifically.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BA9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38373" w16cex:dateUtc="2023-07-20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BA9AA" w16cid:durableId="28638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557" w:rsidP="00851FBA" w:rsidRDefault="00350557" w14:paraId="6D132711" w14:textId="77777777">
      <w:pPr>
        <w:spacing w:after="0" w:line="240" w:lineRule="auto"/>
      </w:pPr>
      <w:r>
        <w:separator/>
      </w:r>
    </w:p>
  </w:endnote>
  <w:endnote w:type="continuationSeparator" w:id="0">
    <w:p w:rsidR="00350557" w:rsidP="00851FBA" w:rsidRDefault="00350557" w14:paraId="1FA5B2AE" w14:textId="77777777">
      <w:pPr>
        <w:spacing w:after="0" w:line="240" w:lineRule="auto"/>
      </w:pPr>
      <w:r>
        <w:continuationSeparator/>
      </w:r>
    </w:p>
  </w:endnote>
  <w:endnote w:type="continuationNotice" w:id="1">
    <w:p w:rsidR="00350557" w:rsidRDefault="00350557" w14:paraId="36E16D9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71F" w:rsidRDefault="0081771F" w14:paraId="3DD01A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71F" w:rsidRDefault="0081771F" w14:paraId="286B6A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71F" w:rsidRDefault="0081771F" w14:paraId="03552C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613B" w:rsidR="00D15C3E" w:rsidRDefault="00AA3EDF" w14:paraId="3087AABD" w14:textId="47E482E3">
    <w:pPr>
      <w:pStyle w:val="Footer"/>
      <w:rPr>
        <w:sz w:val="20"/>
      </w:rPr>
    </w:pPr>
    <w:r w:rsidRPr="0000613B">
      <w:rPr>
        <w:sz w:val="20"/>
      </w:rPr>
      <w:t>Long Island CoC Governance Charter</w:t>
    </w:r>
    <w:r w:rsidRPr="0000613B" w:rsidR="0070785D">
      <w:rPr>
        <w:sz w:val="20"/>
      </w:rPr>
      <w:ptab w:alignment="center" w:relativeTo="margin" w:leader="none"/>
    </w:r>
    <w:r w:rsidRPr="0000613B" w:rsidR="0070785D">
      <w:rPr>
        <w:sz w:val="20"/>
      </w:rPr>
      <w:ptab w:alignment="right" w:relativeTo="margin" w:leader="none"/>
    </w:r>
    <w:r w:rsidRPr="0000613B" w:rsidR="0070785D">
      <w:rPr>
        <w:sz w:val="20"/>
      </w:rPr>
      <w:fldChar w:fldCharType="begin"/>
    </w:r>
    <w:r w:rsidRPr="0000613B" w:rsidR="0070785D">
      <w:rPr>
        <w:sz w:val="20"/>
      </w:rPr>
      <w:instrText xml:space="preserve"> PAGE  \* Arabic  \* MERGEFORMAT </w:instrText>
    </w:r>
    <w:r w:rsidRPr="0000613B" w:rsidR="0070785D">
      <w:rPr>
        <w:sz w:val="20"/>
      </w:rPr>
      <w:fldChar w:fldCharType="separate"/>
    </w:r>
    <w:r w:rsidRPr="0000613B" w:rsidR="0070785D">
      <w:rPr>
        <w:noProof/>
        <w:sz w:val="20"/>
      </w:rPr>
      <w:t>4</w:t>
    </w:r>
    <w:r w:rsidRPr="0000613B" w:rsidR="0070785D">
      <w:rPr>
        <w:sz w:val="20"/>
      </w:rPr>
      <w:fldChar w:fldCharType="end"/>
    </w:r>
    <w:r w:rsidR="00E117F2">
      <w:rPr>
        <w:sz w:val="20"/>
      </w:rPr>
      <w:t xml:space="preserve"> of </w:t>
    </w:r>
    <w:r w:rsidR="00E117F2">
      <w:rPr>
        <w:sz w:val="20"/>
      </w:rPr>
      <w:fldChar w:fldCharType="begin"/>
    </w:r>
    <w:r w:rsidR="00E117F2">
      <w:rPr>
        <w:sz w:val="20"/>
      </w:rPr>
      <w:instrText xml:space="preserve"> NUMPAGES  \# "0" \* Arabic  \* MERGEFORMAT </w:instrText>
    </w:r>
    <w:r w:rsidR="00E117F2">
      <w:rPr>
        <w:sz w:val="20"/>
      </w:rPr>
      <w:fldChar w:fldCharType="separate"/>
    </w:r>
    <w:r w:rsidR="00E117F2">
      <w:rPr>
        <w:noProof/>
        <w:sz w:val="20"/>
      </w:rPr>
      <w:t>12</w:t>
    </w:r>
    <w:r w:rsidR="00E117F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557" w:rsidP="00851FBA" w:rsidRDefault="00350557" w14:paraId="156F2E13" w14:textId="77777777">
      <w:pPr>
        <w:spacing w:after="0" w:line="240" w:lineRule="auto"/>
      </w:pPr>
      <w:r>
        <w:separator/>
      </w:r>
    </w:p>
  </w:footnote>
  <w:footnote w:type="continuationSeparator" w:id="0">
    <w:p w:rsidR="00350557" w:rsidP="00851FBA" w:rsidRDefault="00350557" w14:paraId="7C84D57B" w14:textId="77777777">
      <w:pPr>
        <w:spacing w:after="0" w:line="240" w:lineRule="auto"/>
      </w:pPr>
      <w:r>
        <w:continuationSeparator/>
      </w:r>
    </w:p>
  </w:footnote>
  <w:footnote w:type="continuationNotice" w:id="1">
    <w:p w:rsidR="00350557" w:rsidRDefault="00350557" w14:paraId="5FD070C4"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71F" w:rsidRDefault="0081771F" w14:paraId="4B06C6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97575"/>
      <w:docPartObj>
        <w:docPartGallery w:val="Watermarks"/>
        <w:docPartUnique/>
      </w:docPartObj>
    </w:sdtPr>
    <w:sdtContent>
      <w:p w:rsidR="0081771F" w:rsidRDefault="009E25F4" w14:paraId="26588A15" w14:textId="2AB05E3B">
        <w:pPr>
          <w:pStyle w:val="Header"/>
        </w:pPr>
        <w:r>
          <w:rPr>
            <w:noProof/>
          </w:rPr>
          <w:pict w14:anchorId="46F64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71F" w:rsidRDefault="0081771F" w14:paraId="2666EE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6C2"/>
    <w:multiLevelType w:val="hybridMultilevel"/>
    <w:tmpl w:val="F4644408"/>
    <w:lvl w:ilvl="0" w:tplc="5ED0A5EC">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F139F"/>
    <w:multiLevelType w:val="hybridMultilevel"/>
    <w:tmpl w:val="DD7E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176C5B"/>
    <w:multiLevelType w:val="hybridMultilevel"/>
    <w:tmpl w:val="67128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22ECC"/>
    <w:multiLevelType w:val="hybridMultilevel"/>
    <w:tmpl w:val="1D64E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635C7A"/>
    <w:multiLevelType w:val="multilevel"/>
    <w:tmpl w:val="EA0E9A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68061C0"/>
    <w:multiLevelType w:val="hybridMultilevel"/>
    <w:tmpl w:val="A7C0E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8312D3"/>
    <w:multiLevelType w:val="hybridMultilevel"/>
    <w:tmpl w:val="BD94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6D83"/>
    <w:multiLevelType w:val="hybridMultilevel"/>
    <w:tmpl w:val="F066F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BB3AE3"/>
    <w:multiLevelType w:val="hybridMultilevel"/>
    <w:tmpl w:val="8F820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5868B3"/>
    <w:multiLevelType w:val="hybridMultilevel"/>
    <w:tmpl w:val="07966C46"/>
    <w:lvl w:ilvl="0" w:tplc="0409000F">
      <w:start w:val="1"/>
      <w:numFmt w:val="decimal"/>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2B733C"/>
    <w:multiLevelType w:val="hybridMultilevel"/>
    <w:tmpl w:val="BE925F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7A7003"/>
    <w:multiLevelType w:val="hybridMultilevel"/>
    <w:tmpl w:val="CC7E7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F934F4"/>
    <w:multiLevelType w:val="hybridMultilevel"/>
    <w:tmpl w:val="61B25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96B2A"/>
    <w:multiLevelType w:val="hybridMultilevel"/>
    <w:tmpl w:val="10169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F4335D"/>
    <w:multiLevelType w:val="hybridMultilevel"/>
    <w:tmpl w:val="5780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E1C3E"/>
    <w:multiLevelType w:val="hybridMultilevel"/>
    <w:tmpl w:val="4298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62B3B"/>
    <w:multiLevelType w:val="hybridMultilevel"/>
    <w:tmpl w:val="67602488"/>
    <w:lvl w:ilvl="0" w:tplc="FD3EC3E4">
      <w:start w:val="1"/>
      <w:numFmt w:val="bullet"/>
      <w:lvlText w:val="•"/>
      <w:lvlJc w:val="left"/>
      <w:pPr>
        <w:tabs>
          <w:tab w:val="num" w:pos="720"/>
        </w:tabs>
        <w:ind w:left="720" w:hanging="360"/>
      </w:pPr>
      <w:rPr>
        <w:rFonts w:hint="default" w:ascii="Arial" w:hAnsi="Arial"/>
      </w:rPr>
    </w:lvl>
    <w:lvl w:ilvl="1" w:tplc="824893A8" w:tentative="1">
      <w:start w:val="1"/>
      <w:numFmt w:val="bullet"/>
      <w:lvlText w:val="•"/>
      <w:lvlJc w:val="left"/>
      <w:pPr>
        <w:tabs>
          <w:tab w:val="num" w:pos="1440"/>
        </w:tabs>
        <w:ind w:left="1440" w:hanging="360"/>
      </w:pPr>
      <w:rPr>
        <w:rFonts w:hint="default" w:ascii="Arial" w:hAnsi="Arial"/>
      </w:rPr>
    </w:lvl>
    <w:lvl w:ilvl="2" w:tplc="07D60F18" w:tentative="1">
      <w:start w:val="1"/>
      <w:numFmt w:val="bullet"/>
      <w:lvlText w:val="•"/>
      <w:lvlJc w:val="left"/>
      <w:pPr>
        <w:tabs>
          <w:tab w:val="num" w:pos="2160"/>
        </w:tabs>
        <w:ind w:left="2160" w:hanging="360"/>
      </w:pPr>
      <w:rPr>
        <w:rFonts w:hint="default" w:ascii="Arial" w:hAnsi="Arial"/>
      </w:rPr>
    </w:lvl>
    <w:lvl w:ilvl="3" w:tplc="6F94E38E" w:tentative="1">
      <w:start w:val="1"/>
      <w:numFmt w:val="bullet"/>
      <w:lvlText w:val="•"/>
      <w:lvlJc w:val="left"/>
      <w:pPr>
        <w:tabs>
          <w:tab w:val="num" w:pos="2880"/>
        </w:tabs>
        <w:ind w:left="2880" w:hanging="360"/>
      </w:pPr>
      <w:rPr>
        <w:rFonts w:hint="default" w:ascii="Arial" w:hAnsi="Arial"/>
      </w:rPr>
    </w:lvl>
    <w:lvl w:ilvl="4" w:tplc="64268B7A" w:tentative="1">
      <w:start w:val="1"/>
      <w:numFmt w:val="bullet"/>
      <w:lvlText w:val="•"/>
      <w:lvlJc w:val="left"/>
      <w:pPr>
        <w:tabs>
          <w:tab w:val="num" w:pos="3600"/>
        </w:tabs>
        <w:ind w:left="3600" w:hanging="360"/>
      </w:pPr>
      <w:rPr>
        <w:rFonts w:hint="default" w:ascii="Arial" w:hAnsi="Arial"/>
      </w:rPr>
    </w:lvl>
    <w:lvl w:ilvl="5" w:tplc="3AA2ECD0" w:tentative="1">
      <w:start w:val="1"/>
      <w:numFmt w:val="bullet"/>
      <w:lvlText w:val="•"/>
      <w:lvlJc w:val="left"/>
      <w:pPr>
        <w:tabs>
          <w:tab w:val="num" w:pos="4320"/>
        </w:tabs>
        <w:ind w:left="4320" w:hanging="360"/>
      </w:pPr>
      <w:rPr>
        <w:rFonts w:hint="default" w:ascii="Arial" w:hAnsi="Arial"/>
      </w:rPr>
    </w:lvl>
    <w:lvl w:ilvl="6" w:tplc="79F4295E" w:tentative="1">
      <w:start w:val="1"/>
      <w:numFmt w:val="bullet"/>
      <w:lvlText w:val="•"/>
      <w:lvlJc w:val="left"/>
      <w:pPr>
        <w:tabs>
          <w:tab w:val="num" w:pos="5040"/>
        </w:tabs>
        <w:ind w:left="5040" w:hanging="360"/>
      </w:pPr>
      <w:rPr>
        <w:rFonts w:hint="default" w:ascii="Arial" w:hAnsi="Arial"/>
      </w:rPr>
    </w:lvl>
    <w:lvl w:ilvl="7" w:tplc="5E7C386A" w:tentative="1">
      <w:start w:val="1"/>
      <w:numFmt w:val="bullet"/>
      <w:lvlText w:val="•"/>
      <w:lvlJc w:val="left"/>
      <w:pPr>
        <w:tabs>
          <w:tab w:val="num" w:pos="5760"/>
        </w:tabs>
        <w:ind w:left="5760" w:hanging="360"/>
      </w:pPr>
      <w:rPr>
        <w:rFonts w:hint="default" w:ascii="Arial" w:hAnsi="Arial"/>
      </w:rPr>
    </w:lvl>
    <w:lvl w:ilvl="8" w:tplc="A04E672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D2D6F85"/>
    <w:multiLevelType w:val="hybridMultilevel"/>
    <w:tmpl w:val="09A4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70948"/>
    <w:multiLevelType w:val="hybridMultilevel"/>
    <w:tmpl w:val="A40CFF9C"/>
    <w:lvl w:ilvl="0" w:tplc="C1265CDC">
      <w:start w:val="1"/>
      <w:numFmt w:val="bullet"/>
      <w:lvlText w:val=""/>
      <w:lvlJc w:val="left"/>
      <w:pPr>
        <w:ind w:left="72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FA64E4"/>
    <w:multiLevelType w:val="hybridMultilevel"/>
    <w:tmpl w:val="96D85C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B50016"/>
    <w:multiLevelType w:val="hybridMultilevel"/>
    <w:tmpl w:val="978C4582"/>
    <w:lvl w:ilvl="0" w:tplc="EEA85A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06C90"/>
    <w:multiLevelType w:val="multilevel"/>
    <w:tmpl w:val="3EE662E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020C5F"/>
    <w:multiLevelType w:val="hybridMultilevel"/>
    <w:tmpl w:val="B9CA00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C168A7"/>
    <w:multiLevelType w:val="hybridMultilevel"/>
    <w:tmpl w:val="5CB859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FCD7BBA"/>
    <w:multiLevelType w:val="hybridMultilevel"/>
    <w:tmpl w:val="9EB055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F920E2"/>
    <w:multiLevelType w:val="multilevel"/>
    <w:tmpl w:val="2F1CD21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52B0057"/>
    <w:multiLevelType w:val="hybridMultilevel"/>
    <w:tmpl w:val="6DFE0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37C8A"/>
    <w:multiLevelType w:val="multilevel"/>
    <w:tmpl w:val="D21C3B7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6A91D2D"/>
    <w:multiLevelType w:val="hybridMultilevel"/>
    <w:tmpl w:val="D7F8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103A8"/>
    <w:multiLevelType w:val="hybridMultilevel"/>
    <w:tmpl w:val="C840EE68"/>
    <w:lvl w:ilvl="0" w:tplc="0409000F">
      <w:start w:val="1"/>
      <w:numFmt w:val="decimal"/>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3F2059"/>
    <w:multiLevelType w:val="hybridMultilevel"/>
    <w:tmpl w:val="55B8DF4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7CC74275"/>
    <w:multiLevelType w:val="hybridMultilevel"/>
    <w:tmpl w:val="1F58D4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18097451">
    <w:abstractNumId w:val="30"/>
  </w:num>
  <w:num w:numId="2" w16cid:durableId="2004236038">
    <w:abstractNumId w:val="9"/>
  </w:num>
  <w:num w:numId="3" w16cid:durableId="531571490">
    <w:abstractNumId w:val="10"/>
  </w:num>
  <w:num w:numId="4" w16cid:durableId="585573271">
    <w:abstractNumId w:val="29"/>
  </w:num>
  <w:num w:numId="5" w16cid:durableId="742871695">
    <w:abstractNumId w:val="7"/>
  </w:num>
  <w:num w:numId="6" w16cid:durableId="1034765745">
    <w:abstractNumId w:val="24"/>
  </w:num>
  <w:num w:numId="7" w16cid:durableId="849415365">
    <w:abstractNumId w:val="19"/>
  </w:num>
  <w:num w:numId="8" w16cid:durableId="1062948675">
    <w:abstractNumId w:val="4"/>
  </w:num>
  <w:num w:numId="9" w16cid:durableId="782073763">
    <w:abstractNumId w:val="27"/>
  </w:num>
  <w:num w:numId="10" w16cid:durableId="502402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6873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9005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707683">
    <w:abstractNumId w:val="21"/>
  </w:num>
  <w:num w:numId="14" w16cid:durableId="1146823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254531">
    <w:abstractNumId w:val="0"/>
  </w:num>
  <w:num w:numId="16" w16cid:durableId="1685981869">
    <w:abstractNumId w:val="0"/>
    <w:lvlOverride w:ilvl="0">
      <w:startOverride w:val="1"/>
    </w:lvlOverride>
  </w:num>
  <w:num w:numId="17" w16cid:durableId="361325360">
    <w:abstractNumId w:val="0"/>
    <w:lvlOverride w:ilvl="0">
      <w:startOverride w:val="1"/>
    </w:lvlOverride>
  </w:num>
  <w:num w:numId="18" w16cid:durableId="203105263">
    <w:abstractNumId w:val="0"/>
    <w:lvlOverride w:ilvl="0">
      <w:startOverride w:val="1"/>
    </w:lvlOverride>
  </w:num>
  <w:num w:numId="19" w16cid:durableId="493641608">
    <w:abstractNumId w:val="0"/>
    <w:lvlOverride w:ilvl="0">
      <w:startOverride w:val="1"/>
    </w:lvlOverride>
  </w:num>
  <w:num w:numId="20" w16cid:durableId="1847937517">
    <w:abstractNumId w:val="18"/>
  </w:num>
  <w:num w:numId="21" w16cid:durableId="640422331">
    <w:abstractNumId w:val="8"/>
  </w:num>
  <w:num w:numId="22" w16cid:durableId="1664695922">
    <w:abstractNumId w:val="31"/>
  </w:num>
  <w:num w:numId="23" w16cid:durableId="1527449167">
    <w:abstractNumId w:val="13"/>
  </w:num>
  <w:num w:numId="24" w16cid:durableId="1214462206">
    <w:abstractNumId w:val="6"/>
  </w:num>
  <w:num w:numId="25" w16cid:durableId="1116564485">
    <w:abstractNumId w:val="22"/>
  </w:num>
  <w:num w:numId="26" w16cid:durableId="1308709261">
    <w:abstractNumId w:val="17"/>
  </w:num>
  <w:num w:numId="27" w16cid:durableId="1562135730">
    <w:abstractNumId w:val="2"/>
  </w:num>
  <w:num w:numId="28" w16cid:durableId="1580939279">
    <w:abstractNumId w:val="26"/>
  </w:num>
  <w:num w:numId="29" w16cid:durableId="1852714847">
    <w:abstractNumId w:val="0"/>
    <w:lvlOverride w:ilvl="0">
      <w:startOverride w:val="1"/>
    </w:lvlOverride>
  </w:num>
  <w:num w:numId="30" w16cid:durableId="399793858">
    <w:abstractNumId w:val="1"/>
  </w:num>
  <w:num w:numId="31" w16cid:durableId="580673817">
    <w:abstractNumId w:val="14"/>
  </w:num>
  <w:num w:numId="32" w16cid:durableId="1517765218">
    <w:abstractNumId w:val="28"/>
  </w:num>
  <w:num w:numId="33" w16cid:durableId="1883319528">
    <w:abstractNumId w:val="3"/>
  </w:num>
  <w:num w:numId="34" w16cid:durableId="1705902654">
    <w:abstractNumId w:val="12"/>
  </w:num>
  <w:num w:numId="35" w16cid:durableId="2055347716">
    <w:abstractNumId w:val="15"/>
  </w:num>
  <w:num w:numId="36" w16cid:durableId="1245989231">
    <w:abstractNumId w:val="23"/>
  </w:num>
  <w:num w:numId="37" w16cid:durableId="1418361427">
    <w:abstractNumId w:val="5"/>
  </w:num>
  <w:num w:numId="38" w16cid:durableId="1643928312">
    <w:abstractNumId w:val="11"/>
  </w:num>
  <w:num w:numId="39" w16cid:durableId="1832981360">
    <w:abstractNumId w:val="20"/>
  </w:num>
  <w:num w:numId="40" w16cid:durableId="1541165695">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Giuffrida">
    <w15:presenceInfo w15:providerId="AD" w15:userId="S::mgiuffrida@addressthehomeless.org::9be38ee6-c9b0-4d31-b29c-b449512db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4E"/>
    <w:rsid w:val="00000000"/>
    <w:rsid w:val="000007E6"/>
    <w:rsid w:val="00001034"/>
    <w:rsid w:val="00002D69"/>
    <w:rsid w:val="0000336F"/>
    <w:rsid w:val="00004139"/>
    <w:rsid w:val="0000468D"/>
    <w:rsid w:val="00004915"/>
    <w:rsid w:val="000054EA"/>
    <w:rsid w:val="0000613B"/>
    <w:rsid w:val="0000623D"/>
    <w:rsid w:val="00006873"/>
    <w:rsid w:val="000068B2"/>
    <w:rsid w:val="00007067"/>
    <w:rsid w:val="00007144"/>
    <w:rsid w:val="00007902"/>
    <w:rsid w:val="000104C0"/>
    <w:rsid w:val="0001245E"/>
    <w:rsid w:val="00013AE4"/>
    <w:rsid w:val="00016171"/>
    <w:rsid w:val="00020D9B"/>
    <w:rsid w:val="0002458C"/>
    <w:rsid w:val="00025EFE"/>
    <w:rsid w:val="0002762D"/>
    <w:rsid w:val="00027DCD"/>
    <w:rsid w:val="0003025B"/>
    <w:rsid w:val="000302CA"/>
    <w:rsid w:val="00030841"/>
    <w:rsid w:val="00030D0F"/>
    <w:rsid w:val="00030FE7"/>
    <w:rsid w:val="000317F3"/>
    <w:rsid w:val="00031C39"/>
    <w:rsid w:val="00031C72"/>
    <w:rsid w:val="00032EE8"/>
    <w:rsid w:val="00032F46"/>
    <w:rsid w:val="000330F2"/>
    <w:rsid w:val="000333B0"/>
    <w:rsid w:val="00033A77"/>
    <w:rsid w:val="0003484E"/>
    <w:rsid w:val="00034E1F"/>
    <w:rsid w:val="00034E48"/>
    <w:rsid w:val="0003526B"/>
    <w:rsid w:val="000355A7"/>
    <w:rsid w:val="000359E8"/>
    <w:rsid w:val="0003729B"/>
    <w:rsid w:val="000407DE"/>
    <w:rsid w:val="00042960"/>
    <w:rsid w:val="000432A2"/>
    <w:rsid w:val="000444B1"/>
    <w:rsid w:val="00045E5B"/>
    <w:rsid w:val="000504FC"/>
    <w:rsid w:val="0005055E"/>
    <w:rsid w:val="000505CB"/>
    <w:rsid w:val="00050BC3"/>
    <w:rsid w:val="00051946"/>
    <w:rsid w:val="00053100"/>
    <w:rsid w:val="00053C30"/>
    <w:rsid w:val="000545CC"/>
    <w:rsid w:val="00056412"/>
    <w:rsid w:val="00065736"/>
    <w:rsid w:val="00065EC2"/>
    <w:rsid w:val="0007004F"/>
    <w:rsid w:val="00070CC6"/>
    <w:rsid w:val="00076694"/>
    <w:rsid w:val="00077250"/>
    <w:rsid w:val="00077821"/>
    <w:rsid w:val="00080567"/>
    <w:rsid w:val="000835BA"/>
    <w:rsid w:val="00086613"/>
    <w:rsid w:val="00087CA9"/>
    <w:rsid w:val="00091E80"/>
    <w:rsid w:val="00093AB1"/>
    <w:rsid w:val="0009577C"/>
    <w:rsid w:val="00095B28"/>
    <w:rsid w:val="000964D4"/>
    <w:rsid w:val="000973E9"/>
    <w:rsid w:val="00097A26"/>
    <w:rsid w:val="000A222D"/>
    <w:rsid w:val="000A48A9"/>
    <w:rsid w:val="000A4CDB"/>
    <w:rsid w:val="000A5170"/>
    <w:rsid w:val="000A66A9"/>
    <w:rsid w:val="000A6853"/>
    <w:rsid w:val="000B0CA6"/>
    <w:rsid w:val="000B2216"/>
    <w:rsid w:val="000B28A0"/>
    <w:rsid w:val="000B29FD"/>
    <w:rsid w:val="000B3FD2"/>
    <w:rsid w:val="000B4A34"/>
    <w:rsid w:val="000B52A3"/>
    <w:rsid w:val="000B74AD"/>
    <w:rsid w:val="000B7EBC"/>
    <w:rsid w:val="000C04B6"/>
    <w:rsid w:val="000C422A"/>
    <w:rsid w:val="000C4726"/>
    <w:rsid w:val="000C4E06"/>
    <w:rsid w:val="000C6831"/>
    <w:rsid w:val="000D1348"/>
    <w:rsid w:val="000D302A"/>
    <w:rsid w:val="000D41FC"/>
    <w:rsid w:val="000D4843"/>
    <w:rsid w:val="000D65A7"/>
    <w:rsid w:val="000D6A0A"/>
    <w:rsid w:val="000D6A29"/>
    <w:rsid w:val="000D6A49"/>
    <w:rsid w:val="000D6FA3"/>
    <w:rsid w:val="000D7E37"/>
    <w:rsid w:val="000E1340"/>
    <w:rsid w:val="000E1661"/>
    <w:rsid w:val="000E1CF7"/>
    <w:rsid w:val="000E4A3B"/>
    <w:rsid w:val="000E53FD"/>
    <w:rsid w:val="000E58B2"/>
    <w:rsid w:val="000E6765"/>
    <w:rsid w:val="000E75E8"/>
    <w:rsid w:val="000F0DDA"/>
    <w:rsid w:val="000F154A"/>
    <w:rsid w:val="000F2D84"/>
    <w:rsid w:val="000F3258"/>
    <w:rsid w:val="000F406F"/>
    <w:rsid w:val="000F4298"/>
    <w:rsid w:val="000F6E05"/>
    <w:rsid w:val="000F7617"/>
    <w:rsid w:val="00100569"/>
    <w:rsid w:val="00101CA5"/>
    <w:rsid w:val="00105F4C"/>
    <w:rsid w:val="00106115"/>
    <w:rsid w:val="00106486"/>
    <w:rsid w:val="00114267"/>
    <w:rsid w:val="00114B0C"/>
    <w:rsid w:val="00115965"/>
    <w:rsid w:val="00115F18"/>
    <w:rsid w:val="00116A7A"/>
    <w:rsid w:val="00116D96"/>
    <w:rsid w:val="00117D37"/>
    <w:rsid w:val="00122571"/>
    <w:rsid w:val="00124CC7"/>
    <w:rsid w:val="0012508B"/>
    <w:rsid w:val="0012543E"/>
    <w:rsid w:val="0012628B"/>
    <w:rsid w:val="00132685"/>
    <w:rsid w:val="00132A1A"/>
    <w:rsid w:val="001364E9"/>
    <w:rsid w:val="001369F6"/>
    <w:rsid w:val="001370A5"/>
    <w:rsid w:val="001379A6"/>
    <w:rsid w:val="00137E3F"/>
    <w:rsid w:val="001404A2"/>
    <w:rsid w:val="00140A3B"/>
    <w:rsid w:val="00140FB4"/>
    <w:rsid w:val="00143D3B"/>
    <w:rsid w:val="00143F16"/>
    <w:rsid w:val="00146653"/>
    <w:rsid w:val="00147B7C"/>
    <w:rsid w:val="00152EF6"/>
    <w:rsid w:val="00155D80"/>
    <w:rsid w:val="0015759E"/>
    <w:rsid w:val="001575CB"/>
    <w:rsid w:val="0016066B"/>
    <w:rsid w:val="0016116D"/>
    <w:rsid w:val="00163165"/>
    <w:rsid w:val="00163E92"/>
    <w:rsid w:val="00164D45"/>
    <w:rsid w:val="00167AB2"/>
    <w:rsid w:val="00167F61"/>
    <w:rsid w:val="0017089A"/>
    <w:rsid w:val="00174D50"/>
    <w:rsid w:val="00174F9D"/>
    <w:rsid w:val="00175AAC"/>
    <w:rsid w:val="00177204"/>
    <w:rsid w:val="00177CF3"/>
    <w:rsid w:val="00181395"/>
    <w:rsid w:val="0018149A"/>
    <w:rsid w:val="00181C7F"/>
    <w:rsid w:val="00182164"/>
    <w:rsid w:val="00183562"/>
    <w:rsid w:val="00185429"/>
    <w:rsid w:val="00186726"/>
    <w:rsid w:val="0018742D"/>
    <w:rsid w:val="00187584"/>
    <w:rsid w:val="00190327"/>
    <w:rsid w:val="001911F8"/>
    <w:rsid w:val="0019345D"/>
    <w:rsid w:val="00193C5B"/>
    <w:rsid w:val="00194397"/>
    <w:rsid w:val="00194A74"/>
    <w:rsid w:val="00194BD3"/>
    <w:rsid w:val="001952FE"/>
    <w:rsid w:val="0019779E"/>
    <w:rsid w:val="00197F06"/>
    <w:rsid w:val="001A0538"/>
    <w:rsid w:val="001A0998"/>
    <w:rsid w:val="001A1B50"/>
    <w:rsid w:val="001A2176"/>
    <w:rsid w:val="001A4CF4"/>
    <w:rsid w:val="001A55D3"/>
    <w:rsid w:val="001A6B0D"/>
    <w:rsid w:val="001B0BA4"/>
    <w:rsid w:val="001B0F89"/>
    <w:rsid w:val="001B238D"/>
    <w:rsid w:val="001B3901"/>
    <w:rsid w:val="001B3E8F"/>
    <w:rsid w:val="001B628A"/>
    <w:rsid w:val="001B658D"/>
    <w:rsid w:val="001C21CD"/>
    <w:rsid w:val="001C3DDD"/>
    <w:rsid w:val="001C45A9"/>
    <w:rsid w:val="001C64E6"/>
    <w:rsid w:val="001C659F"/>
    <w:rsid w:val="001C7630"/>
    <w:rsid w:val="001D19FD"/>
    <w:rsid w:val="001D2A0F"/>
    <w:rsid w:val="001D3164"/>
    <w:rsid w:val="001D4B05"/>
    <w:rsid w:val="001D4DC4"/>
    <w:rsid w:val="001D5536"/>
    <w:rsid w:val="001D614E"/>
    <w:rsid w:val="001D7AEE"/>
    <w:rsid w:val="001E0A2F"/>
    <w:rsid w:val="001E0DDB"/>
    <w:rsid w:val="001E156A"/>
    <w:rsid w:val="001E17EA"/>
    <w:rsid w:val="001E1BEE"/>
    <w:rsid w:val="001E53F7"/>
    <w:rsid w:val="001E703E"/>
    <w:rsid w:val="001E70C1"/>
    <w:rsid w:val="001E76DA"/>
    <w:rsid w:val="001E79DB"/>
    <w:rsid w:val="001F011C"/>
    <w:rsid w:val="001F0BE5"/>
    <w:rsid w:val="001F0DB2"/>
    <w:rsid w:val="001F2186"/>
    <w:rsid w:val="001F21DE"/>
    <w:rsid w:val="001F305F"/>
    <w:rsid w:val="001F459F"/>
    <w:rsid w:val="001F52F5"/>
    <w:rsid w:val="001F5C32"/>
    <w:rsid w:val="00200513"/>
    <w:rsid w:val="00200897"/>
    <w:rsid w:val="002026F8"/>
    <w:rsid w:val="00202FEE"/>
    <w:rsid w:val="002034A9"/>
    <w:rsid w:val="00204171"/>
    <w:rsid w:val="0020543D"/>
    <w:rsid w:val="00206CD2"/>
    <w:rsid w:val="00206D2C"/>
    <w:rsid w:val="0020700E"/>
    <w:rsid w:val="002077DC"/>
    <w:rsid w:val="00210630"/>
    <w:rsid w:val="0021179D"/>
    <w:rsid w:val="002118A2"/>
    <w:rsid w:val="0021280E"/>
    <w:rsid w:val="00215CFC"/>
    <w:rsid w:val="002203D6"/>
    <w:rsid w:val="00220A8B"/>
    <w:rsid w:val="0022134D"/>
    <w:rsid w:val="0022153B"/>
    <w:rsid w:val="0022365D"/>
    <w:rsid w:val="00224C6D"/>
    <w:rsid w:val="002271AD"/>
    <w:rsid w:val="00230620"/>
    <w:rsid w:val="00230951"/>
    <w:rsid w:val="0023157F"/>
    <w:rsid w:val="00231937"/>
    <w:rsid w:val="00232F9B"/>
    <w:rsid w:val="002345CE"/>
    <w:rsid w:val="0023634E"/>
    <w:rsid w:val="00236A7B"/>
    <w:rsid w:val="002402CA"/>
    <w:rsid w:val="00241125"/>
    <w:rsid w:val="00243B68"/>
    <w:rsid w:val="00243EAA"/>
    <w:rsid w:val="00250C11"/>
    <w:rsid w:val="00251137"/>
    <w:rsid w:val="0025652A"/>
    <w:rsid w:val="002573A0"/>
    <w:rsid w:val="00261BF1"/>
    <w:rsid w:val="00261FDC"/>
    <w:rsid w:val="00265F80"/>
    <w:rsid w:val="002679D3"/>
    <w:rsid w:val="002714FB"/>
    <w:rsid w:val="0027193A"/>
    <w:rsid w:val="00271975"/>
    <w:rsid w:val="002734D4"/>
    <w:rsid w:val="00273A13"/>
    <w:rsid w:val="00274252"/>
    <w:rsid w:val="00274DAC"/>
    <w:rsid w:val="0027650D"/>
    <w:rsid w:val="00277FD2"/>
    <w:rsid w:val="0028343E"/>
    <w:rsid w:val="00283904"/>
    <w:rsid w:val="002863B4"/>
    <w:rsid w:val="00291C4F"/>
    <w:rsid w:val="00293BAC"/>
    <w:rsid w:val="00293C0E"/>
    <w:rsid w:val="002942F7"/>
    <w:rsid w:val="00297966"/>
    <w:rsid w:val="002A1A50"/>
    <w:rsid w:val="002A2084"/>
    <w:rsid w:val="002A53CC"/>
    <w:rsid w:val="002A5937"/>
    <w:rsid w:val="002A7505"/>
    <w:rsid w:val="002A7931"/>
    <w:rsid w:val="002B1AC1"/>
    <w:rsid w:val="002B338D"/>
    <w:rsid w:val="002B35CB"/>
    <w:rsid w:val="002B3FD0"/>
    <w:rsid w:val="002B443F"/>
    <w:rsid w:val="002B6397"/>
    <w:rsid w:val="002B646F"/>
    <w:rsid w:val="002B79F3"/>
    <w:rsid w:val="002C1A45"/>
    <w:rsid w:val="002C28FB"/>
    <w:rsid w:val="002C37D8"/>
    <w:rsid w:val="002C41AD"/>
    <w:rsid w:val="002C4DF6"/>
    <w:rsid w:val="002C5817"/>
    <w:rsid w:val="002C7B69"/>
    <w:rsid w:val="002D0948"/>
    <w:rsid w:val="002D1227"/>
    <w:rsid w:val="002D28AF"/>
    <w:rsid w:val="002D296A"/>
    <w:rsid w:val="002D3B63"/>
    <w:rsid w:val="002D41CE"/>
    <w:rsid w:val="002D56C9"/>
    <w:rsid w:val="002D6439"/>
    <w:rsid w:val="002E3A8F"/>
    <w:rsid w:val="002E596B"/>
    <w:rsid w:val="002F39D4"/>
    <w:rsid w:val="002F3ADF"/>
    <w:rsid w:val="002F5AB3"/>
    <w:rsid w:val="00300531"/>
    <w:rsid w:val="00303512"/>
    <w:rsid w:val="00307AC3"/>
    <w:rsid w:val="00307EE3"/>
    <w:rsid w:val="00311966"/>
    <w:rsid w:val="00311B22"/>
    <w:rsid w:val="003130A5"/>
    <w:rsid w:val="00314DE4"/>
    <w:rsid w:val="00315362"/>
    <w:rsid w:val="00316654"/>
    <w:rsid w:val="00317C3B"/>
    <w:rsid w:val="00323E1D"/>
    <w:rsid w:val="00323EDA"/>
    <w:rsid w:val="00325E53"/>
    <w:rsid w:val="003263FF"/>
    <w:rsid w:val="00326B57"/>
    <w:rsid w:val="003321FE"/>
    <w:rsid w:val="00332FEF"/>
    <w:rsid w:val="003347A6"/>
    <w:rsid w:val="003356A0"/>
    <w:rsid w:val="00335A59"/>
    <w:rsid w:val="00335FD2"/>
    <w:rsid w:val="0033673C"/>
    <w:rsid w:val="00336AD8"/>
    <w:rsid w:val="00337C6F"/>
    <w:rsid w:val="00337FE3"/>
    <w:rsid w:val="003429FD"/>
    <w:rsid w:val="00343CB8"/>
    <w:rsid w:val="003440D9"/>
    <w:rsid w:val="0034458C"/>
    <w:rsid w:val="00350557"/>
    <w:rsid w:val="003517CD"/>
    <w:rsid w:val="003527D6"/>
    <w:rsid w:val="0035322D"/>
    <w:rsid w:val="003536D8"/>
    <w:rsid w:val="00354160"/>
    <w:rsid w:val="00355583"/>
    <w:rsid w:val="00355AF9"/>
    <w:rsid w:val="00357457"/>
    <w:rsid w:val="00360CC5"/>
    <w:rsid w:val="00363440"/>
    <w:rsid w:val="00363796"/>
    <w:rsid w:val="00363A0E"/>
    <w:rsid w:val="00363F1A"/>
    <w:rsid w:val="003642A3"/>
    <w:rsid w:val="00364B3D"/>
    <w:rsid w:val="003658D7"/>
    <w:rsid w:val="00367E8E"/>
    <w:rsid w:val="00371DBB"/>
    <w:rsid w:val="00372765"/>
    <w:rsid w:val="00372B52"/>
    <w:rsid w:val="00372E3A"/>
    <w:rsid w:val="0037405C"/>
    <w:rsid w:val="00375BBE"/>
    <w:rsid w:val="0037648F"/>
    <w:rsid w:val="00380134"/>
    <w:rsid w:val="00380F3E"/>
    <w:rsid w:val="00382334"/>
    <w:rsid w:val="0038285F"/>
    <w:rsid w:val="00383153"/>
    <w:rsid w:val="003832C2"/>
    <w:rsid w:val="003838B6"/>
    <w:rsid w:val="00384C61"/>
    <w:rsid w:val="0038539D"/>
    <w:rsid w:val="003858FA"/>
    <w:rsid w:val="00390478"/>
    <w:rsid w:val="003912E5"/>
    <w:rsid w:val="00391C2E"/>
    <w:rsid w:val="00392584"/>
    <w:rsid w:val="00393100"/>
    <w:rsid w:val="003934D1"/>
    <w:rsid w:val="003942D9"/>
    <w:rsid w:val="003970E5"/>
    <w:rsid w:val="00397C9A"/>
    <w:rsid w:val="003A0260"/>
    <w:rsid w:val="003A3474"/>
    <w:rsid w:val="003A4198"/>
    <w:rsid w:val="003A4ECB"/>
    <w:rsid w:val="003A6995"/>
    <w:rsid w:val="003A6ED6"/>
    <w:rsid w:val="003A7AD2"/>
    <w:rsid w:val="003A7B80"/>
    <w:rsid w:val="003B067B"/>
    <w:rsid w:val="003B08BC"/>
    <w:rsid w:val="003B0B9A"/>
    <w:rsid w:val="003B0C81"/>
    <w:rsid w:val="003B1682"/>
    <w:rsid w:val="003B2C11"/>
    <w:rsid w:val="003B409B"/>
    <w:rsid w:val="003B52C6"/>
    <w:rsid w:val="003B532B"/>
    <w:rsid w:val="003B5B20"/>
    <w:rsid w:val="003B6929"/>
    <w:rsid w:val="003B6B08"/>
    <w:rsid w:val="003B74AB"/>
    <w:rsid w:val="003C09D2"/>
    <w:rsid w:val="003C1A60"/>
    <w:rsid w:val="003C25F7"/>
    <w:rsid w:val="003C3C5B"/>
    <w:rsid w:val="003C6749"/>
    <w:rsid w:val="003C6F07"/>
    <w:rsid w:val="003C7E8F"/>
    <w:rsid w:val="003D0AA3"/>
    <w:rsid w:val="003D1F1D"/>
    <w:rsid w:val="003D2655"/>
    <w:rsid w:val="003D4711"/>
    <w:rsid w:val="003D4D4C"/>
    <w:rsid w:val="003D4FCE"/>
    <w:rsid w:val="003D5622"/>
    <w:rsid w:val="003D6754"/>
    <w:rsid w:val="003E0E97"/>
    <w:rsid w:val="003E2E53"/>
    <w:rsid w:val="003E4360"/>
    <w:rsid w:val="003E4C26"/>
    <w:rsid w:val="003E5551"/>
    <w:rsid w:val="003E58C0"/>
    <w:rsid w:val="003E5DE3"/>
    <w:rsid w:val="003E68FA"/>
    <w:rsid w:val="003E7162"/>
    <w:rsid w:val="003F13E2"/>
    <w:rsid w:val="003F1D38"/>
    <w:rsid w:val="003F28BF"/>
    <w:rsid w:val="003F67DD"/>
    <w:rsid w:val="00400C37"/>
    <w:rsid w:val="004011A1"/>
    <w:rsid w:val="00402B36"/>
    <w:rsid w:val="00403C83"/>
    <w:rsid w:val="00403CC2"/>
    <w:rsid w:val="004041C7"/>
    <w:rsid w:val="00405034"/>
    <w:rsid w:val="004052CC"/>
    <w:rsid w:val="00405A84"/>
    <w:rsid w:val="00406DD4"/>
    <w:rsid w:val="00407B5D"/>
    <w:rsid w:val="00410549"/>
    <w:rsid w:val="00410B60"/>
    <w:rsid w:val="00410B8A"/>
    <w:rsid w:val="00412F92"/>
    <w:rsid w:val="004145E5"/>
    <w:rsid w:val="00414975"/>
    <w:rsid w:val="00414D76"/>
    <w:rsid w:val="00414EA3"/>
    <w:rsid w:val="00415519"/>
    <w:rsid w:val="004162DD"/>
    <w:rsid w:val="00416AE6"/>
    <w:rsid w:val="00417B54"/>
    <w:rsid w:val="00420BAC"/>
    <w:rsid w:val="004214EA"/>
    <w:rsid w:val="00422778"/>
    <w:rsid w:val="00423C9D"/>
    <w:rsid w:val="00423F6A"/>
    <w:rsid w:val="00424B4A"/>
    <w:rsid w:val="00424CEA"/>
    <w:rsid w:val="004255AE"/>
    <w:rsid w:val="00426986"/>
    <w:rsid w:val="004272A0"/>
    <w:rsid w:val="004310AB"/>
    <w:rsid w:val="00431CE8"/>
    <w:rsid w:val="00433513"/>
    <w:rsid w:val="00434273"/>
    <w:rsid w:val="00436CD0"/>
    <w:rsid w:val="00437285"/>
    <w:rsid w:val="004378C8"/>
    <w:rsid w:val="004408B2"/>
    <w:rsid w:val="00441A3D"/>
    <w:rsid w:val="00446895"/>
    <w:rsid w:val="004468BD"/>
    <w:rsid w:val="00446932"/>
    <w:rsid w:val="00452C26"/>
    <w:rsid w:val="004536B2"/>
    <w:rsid w:val="0045406E"/>
    <w:rsid w:val="004560D3"/>
    <w:rsid w:val="0046128B"/>
    <w:rsid w:val="00462517"/>
    <w:rsid w:val="00464425"/>
    <w:rsid w:val="004650A3"/>
    <w:rsid w:val="00465330"/>
    <w:rsid w:val="00465393"/>
    <w:rsid w:val="00465892"/>
    <w:rsid w:val="0046590F"/>
    <w:rsid w:val="00465B8C"/>
    <w:rsid w:val="004667CD"/>
    <w:rsid w:val="0046774E"/>
    <w:rsid w:val="00470E97"/>
    <w:rsid w:val="00472CDE"/>
    <w:rsid w:val="00473D8B"/>
    <w:rsid w:val="00475288"/>
    <w:rsid w:val="004775AE"/>
    <w:rsid w:val="00480440"/>
    <w:rsid w:val="00480B45"/>
    <w:rsid w:val="00481EB4"/>
    <w:rsid w:val="00482E32"/>
    <w:rsid w:val="00486518"/>
    <w:rsid w:val="0049113F"/>
    <w:rsid w:val="00491B6D"/>
    <w:rsid w:val="00492937"/>
    <w:rsid w:val="004A0907"/>
    <w:rsid w:val="004A097B"/>
    <w:rsid w:val="004A17F0"/>
    <w:rsid w:val="004A3BA2"/>
    <w:rsid w:val="004A3BDE"/>
    <w:rsid w:val="004A4C19"/>
    <w:rsid w:val="004A4DF1"/>
    <w:rsid w:val="004A56B5"/>
    <w:rsid w:val="004A6300"/>
    <w:rsid w:val="004A72EC"/>
    <w:rsid w:val="004A7491"/>
    <w:rsid w:val="004B01CB"/>
    <w:rsid w:val="004B2318"/>
    <w:rsid w:val="004B2380"/>
    <w:rsid w:val="004B5B1A"/>
    <w:rsid w:val="004B5C4E"/>
    <w:rsid w:val="004C168A"/>
    <w:rsid w:val="004C18BC"/>
    <w:rsid w:val="004C48D0"/>
    <w:rsid w:val="004C612B"/>
    <w:rsid w:val="004C643B"/>
    <w:rsid w:val="004C7096"/>
    <w:rsid w:val="004D1EA0"/>
    <w:rsid w:val="004D202D"/>
    <w:rsid w:val="004D23DC"/>
    <w:rsid w:val="004D2F23"/>
    <w:rsid w:val="004D3C41"/>
    <w:rsid w:val="004D4201"/>
    <w:rsid w:val="004D71FA"/>
    <w:rsid w:val="004E01FC"/>
    <w:rsid w:val="004E0C01"/>
    <w:rsid w:val="004E0D7B"/>
    <w:rsid w:val="004E1F88"/>
    <w:rsid w:val="004E203E"/>
    <w:rsid w:val="004E7037"/>
    <w:rsid w:val="004E74DC"/>
    <w:rsid w:val="004E76C1"/>
    <w:rsid w:val="004E7C77"/>
    <w:rsid w:val="004F24C6"/>
    <w:rsid w:val="004F2D9D"/>
    <w:rsid w:val="004F4498"/>
    <w:rsid w:val="004F515E"/>
    <w:rsid w:val="004F55A5"/>
    <w:rsid w:val="004F64E7"/>
    <w:rsid w:val="004F67E3"/>
    <w:rsid w:val="0050046C"/>
    <w:rsid w:val="00500B85"/>
    <w:rsid w:val="00501072"/>
    <w:rsid w:val="005037C3"/>
    <w:rsid w:val="00503F89"/>
    <w:rsid w:val="005047D1"/>
    <w:rsid w:val="00504C9E"/>
    <w:rsid w:val="0050679F"/>
    <w:rsid w:val="0051087D"/>
    <w:rsid w:val="005113E8"/>
    <w:rsid w:val="00512991"/>
    <w:rsid w:val="005147FE"/>
    <w:rsid w:val="005155BD"/>
    <w:rsid w:val="0051628E"/>
    <w:rsid w:val="0051769B"/>
    <w:rsid w:val="0052027E"/>
    <w:rsid w:val="00521305"/>
    <w:rsid w:val="0052281D"/>
    <w:rsid w:val="00522BF1"/>
    <w:rsid w:val="00522F33"/>
    <w:rsid w:val="00523985"/>
    <w:rsid w:val="00524168"/>
    <w:rsid w:val="0052478D"/>
    <w:rsid w:val="005316FC"/>
    <w:rsid w:val="00531C2F"/>
    <w:rsid w:val="005320E9"/>
    <w:rsid w:val="005373CC"/>
    <w:rsid w:val="00537AFC"/>
    <w:rsid w:val="0054038C"/>
    <w:rsid w:val="005408F9"/>
    <w:rsid w:val="005414D1"/>
    <w:rsid w:val="005420EF"/>
    <w:rsid w:val="00542219"/>
    <w:rsid w:val="00545BD9"/>
    <w:rsid w:val="00545C5D"/>
    <w:rsid w:val="0054727D"/>
    <w:rsid w:val="005477B0"/>
    <w:rsid w:val="00547E75"/>
    <w:rsid w:val="0055000E"/>
    <w:rsid w:val="00550590"/>
    <w:rsid w:val="00551CE8"/>
    <w:rsid w:val="00552A2D"/>
    <w:rsid w:val="00552EB9"/>
    <w:rsid w:val="00555555"/>
    <w:rsid w:val="0055677E"/>
    <w:rsid w:val="0055745B"/>
    <w:rsid w:val="00562284"/>
    <w:rsid w:val="005634FE"/>
    <w:rsid w:val="00564693"/>
    <w:rsid w:val="00571CE6"/>
    <w:rsid w:val="00571FF5"/>
    <w:rsid w:val="0057228B"/>
    <w:rsid w:val="0057486B"/>
    <w:rsid w:val="00576948"/>
    <w:rsid w:val="00580A96"/>
    <w:rsid w:val="00582641"/>
    <w:rsid w:val="005831E4"/>
    <w:rsid w:val="00583DFE"/>
    <w:rsid w:val="005856F4"/>
    <w:rsid w:val="005861B2"/>
    <w:rsid w:val="005874CC"/>
    <w:rsid w:val="005877E7"/>
    <w:rsid w:val="00587D96"/>
    <w:rsid w:val="00590374"/>
    <w:rsid w:val="00590987"/>
    <w:rsid w:val="00590AF1"/>
    <w:rsid w:val="00593F8F"/>
    <w:rsid w:val="00594EB1"/>
    <w:rsid w:val="00596439"/>
    <w:rsid w:val="00596674"/>
    <w:rsid w:val="005976C2"/>
    <w:rsid w:val="00597EF2"/>
    <w:rsid w:val="005A1949"/>
    <w:rsid w:val="005A1AFC"/>
    <w:rsid w:val="005A31A0"/>
    <w:rsid w:val="005A362A"/>
    <w:rsid w:val="005A6198"/>
    <w:rsid w:val="005B34AC"/>
    <w:rsid w:val="005B43DC"/>
    <w:rsid w:val="005B57CA"/>
    <w:rsid w:val="005B7A70"/>
    <w:rsid w:val="005B7B49"/>
    <w:rsid w:val="005C2FE5"/>
    <w:rsid w:val="005C347B"/>
    <w:rsid w:val="005C3DC3"/>
    <w:rsid w:val="005C4AC1"/>
    <w:rsid w:val="005C58FC"/>
    <w:rsid w:val="005D2ACA"/>
    <w:rsid w:val="005D3D3F"/>
    <w:rsid w:val="005E2C2F"/>
    <w:rsid w:val="005E2C57"/>
    <w:rsid w:val="005E2ECA"/>
    <w:rsid w:val="005E4CFE"/>
    <w:rsid w:val="005E5D2C"/>
    <w:rsid w:val="005E5E68"/>
    <w:rsid w:val="005E6160"/>
    <w:rsid w:val="005E71E5"/>
    <w:rsid w:val="005E7878"/>
    <w:rsid w:val="005F0A75"/>
    <w:rsid w:val="005F1F77"/>
    <w:rsid w:val="005F34A9"/>
    <w:rsid w:val="005F3E94"/>
    <w:rsid w:val="005F625D"/>
    <w:rsid w:val="00600F6E"/>
    <w:rsid w:val="00605F91"/>
    <w:rsid w:val="006069F9"/>
    <w:rsid w:val="00606FBF"/>
    <w:rsid w:val="006075AF"/>
    <w:rsid w:val="006113B8"/>
    <w:rsid w:val="006114FE"/>
    <w:rsid w:val="0061150C"/>
    <w:rsid w:val="00612A86"/>
    <w:rsid w:val="0061373F"/>
    <w:rsid w:val="0061415B"/>
    <w:rsid w:val="006141A8"/>
    <w:rsid w:val="006144FB"/>
    <w:rsid w:val="00615315"/>
    <w:rsid w:val="00615808"/>
    <w:rsid w:val="00620BE2"/>
    <w:rsid w:val="00622899"/>
    <w:rsid w:val="00622968"/>
    <w:rsid w:val="00622EAF"/>
    <w:rsid w:val="00622FB6"/>
    <w:rsid w:val="006230E5"/>
    <w:rsid w:val="006245DE"/>
    <w:rsid w:val="00625AFF"/>
    <w:rsid w:val="00625D1A"/>
    <w:rsid w:val="0062620C"/>
    <w:rsid w:val="00626AFF"/>
    <w:rsid w:val="0062726A"/>
    <w:rsid w:val="00627297"/>
    <w:rsid w:val="0063015C"/>
    <w:rsid w:val="00633A09"/>
    <w:rsid w:val="00633C96"/>
    <w:rsid w:val="00633EF8"/>
    <w:rsid w:val="00636019"/>
    <w:rsid w:val="006360E7"/>
    <w:rsid w:val="00636D56"/>
    <w:rsid w:val="006408D4"/>
    <w:rsid w:val="00640BCD"/>
    <w:rsid w:val="00640F69"/>
    <w:rsid w:val="00642F29"/>
    <w:rsid w:val="006430FA"/>
    <w:rsid w:val="00643AA7"/>
    <w:rsid w:val="006442CA"/>
    <w:rsid w:val="00644A30"/>
    <w:rsid w:val="00650567"/>
    <w:rsid w:val="00650FE6"/>
    <w:rsid w:val="006547A7"/>
    <w:rsid w:val="006564B0"/>
    <w:rsid w:val="00660F40"/>
    <w:rsid w:val="0066156F"/>
    <w:rsid w:val="006632C8"/>
    <w:rsid w:val="006644E3"/>
    <w:rsid w:val="00667D5C"/>
    <w:rsid w:val="00671719"/>
    <w:rsid w:val="00671DE2"/>
    <w:rsid w:val="00673BA5"/>
    <w:rsid w:val="00677A58"/>
    <w:rsid w:val="0068052E"/>
    <w:rsid w:val="00680DF5"/>
    <w:rsid w:val="00681E87"/>
    <w:rsid w:val="00683536"/>
    <w:rsid w:val="00685100"/>
    <w:rsid w:val="00690AFC"/>
    <w:rsid w:val="00692025"/>
    <w:rsid w:val="00694D64"/>
    <w:rsid w:val="0069520C"/>
    <w:rsid w:val="006955E5"/>
    <w:rsid w:val="00696D99"/>
    <w:rsid w:val="00696F6D"/>
    <w:rsid w:val="006975FD"/>
    <w:rsid w:val="006A09BF"/>
    <w:rsid w:val="006A3534"/>
    <w:rsid w:val="006A4757"/>
    <w:rsid w:val="006A540F"/>
    <w:rsid w:val="006A668B"/>
    <w:rsid w:val="006A6BC1"/>
    <w:rsid w:val="006A77C0"/>
    <w:rsid w:val="006A7859"/>
    <w:rsid w:val="006B08EE"/>
    <w:rsid w:val="006B0FCE"/>
    <w:rsid w:val="006B1436"/>
    <w:rsid w:val="006C148D"/>
    <w:rsid w:val="006C1ADB"/>
    <w:rsid w:val="006C216B"/>
    <w:rsid w:val="006C363D"/>
    <w:rsid w:val="006C3C38"/>
    <w:rsid w:val="006C4193"/>
    <w:rsid w:val="006C4449"/>
    <w:rsid w:val="006C5A58"/>
    <w:rsid w:val="006C621F"/>
    <w:rsid w:val="006C66F7"/>
    <w:rsid w:val="006D36C1"/>
    <w:rsid w:val="006D48B1"/>
    <w:rsid w:val="006D5060"/>
    <w:rsid w:val="006D56F9"/>
    <w:rsid w:val="006D6A99"/>
    <w:rsid w:val="006E00B1"/>
    <w:rsid w:val="006E0AE1"/>
    <w:rsid w:val="006E0E89"/>
    <w:rsid w:val="006E20AF"/>
    <w:rsid w:val="006E40A1"/>
    <w:rsid w:val="006E44FD"/>
    <w:rsid w:val="006E51DF"/>
    <w:rsid w:val="006F21B5"/>
    <w:rsid w:val="006F4475"/>
    <w:rsid w:val="006F616B"/>
    <w:rsid w:val="006F630C"/>
    <w:rsid w:val="006F6BBC"/>
    <w:rsid w:val="006F79F2"/>
    <w:rsid w:val="00700BF3"/>
    <w:rsid w:val="00700D8D"/>
    <w:rsid w:val="0070101F"/>
    <w:rsid w:val="00701109"/>
    <w:rsid w:val="007016BF"/>
    <w:rsid w:val="00701E29"/>
    <w:rsid w:val="00704EC2"/>
    <w:rsid w:val="00706659"/>
    <w:rsid w:val="0070785D"/>
    <w:rsid w:val="00707EDE"/>
    <w:rsid w:val="00711C4E"/>
    <w:rsid w:val="007136FC"/>
    <w:rsid w:val="0071396E"/>
    <w:rsid w:val="00720E6B"/>
    <w:rsid w:val="00722BEA"/>
    <w:rsid w:val="00723323"/>
    <w:rsid w:val="00723424"/>
    <w:rsid w:val="0073199F"/>
    <w:rsid w:val="007339FC"/>
    <w:rsid w:val="007351D3"/>
    <w:rsid w:val="00735297"/>
    <w:rsid w:val="007356A2"/>
    <w:rsid w:val="00735FAD"/>
    <w:rsid w:val="00736C1A"/>
    <w:rsid w:val="00740348"/>
    <w:rsid w:val="00740E6B"/>
    <w:rsid w:val="00742D28"/>
    <w:rsid w:val="00743137"/>
    <w:rsid w:val="00744C16"/>
    <w:rsid w:val="0074644D"/>
    <w:rsid w:val="007473B2"/>
    <w:rsid w:val="00750DCC"/>
    <w:rsid w:val="0075192F"/>
    <w:rsid w:val="00751D07"/>
    <w:rsid w:val="00754E4A"/>
    <w:rsid w:val="0075504C"/>
    <w:rsid w:val="00755719"/>
    <w:rsid w:val="00756420"/>
    <w:rsid w:val="00760141"/>
    <w:rsid w:val="00760A9F"/>
    <w:rsid w:val="00760C64"/>
    <w:rsid w:val="007631FD"/>
    <w:rsid w:val="0076432C"/>
    <w:rsid w:val="007655DF"/>
    <w:rsid w:val="00765BCA"/>
    <w:rsid w:val="007667F5"/>
    <w:rsid w:val="00766A15"/>
    <w:rsid w:val="00766A33"/>
    <w:rsid w:val="00770187"/>
    <w:rsid w:val="00770466"/>
    <w:rsid w:val="00770A91"/>
    <w:rsid w:val="0077244B"/>
    <w:rsid w:val="00772C55"/>
    <w:rsid w:val="007745D8"/>
    <w:rsid w:val="007759A8"/>
    <w:rsid w:val="00777466"/>
    <w:rsid w:val="007801BB"/>
    <w:rsid w:val="00781FC7"/>
    <w:rsid w:val="007827B8"/>
    <w:rsid w:val="0078287A"/>
    <w:rsid w:val="00786408"/>
    <w:rsid w:val="0079104F"/>
    <w:rsid w:val="00791E74"/>
    <w:rsid w:val="00794391"/>
    <w:rsid w:val="00794E83"/>
    <w:rsid w:val="007954BC"/>
    <w:rsid w:val="00796026"/>
    <w:rsid w:val="007975DE"/>
    <w:rsid w:val="007978C4"/>
    <w:rsid w:val="007A1266"/>
    <w:rsid w:val="007A1F9C"/>
    <w:rsid w:val="007A21D9"/>
    <w:rsid w:val="007A33DD"/>
    <w:rsid w:val="007A6E32"/>
    <w:rsid w:val="007A7D88"/>
    <w:rsid w:val="007B038F"/>
    <w:rsid w:val="007B0457"/>
    <w:rsid w:val="007B05D9"/>
    <w:rsid w:val="007B06E1"/>
    <w:rsid w:val="007B0D6B"/>
    <w:rsid w:val="007B3167"/>
    <w:rsid w:val="007B5222"/>
    <w:rsid w:val="007B58D5"/>
    <w:rsid w:val="007B75F3"/>
    <w:rsid w:val="007C003E"/>
    <w:rsid w:val="007C02E6"/>
    <w:rsid w:val="007C0D11"/>
    <w:rsid w:val="007C13D8"/>
    <w:rsid w:val="007C3893"/>
    <w:rsid w:val="007C4C22"/>
    <w:rsid w:val="007C5345"/>
    <w:rsid w:val="007C5390"/>
    <w:rsid w:val="007D12DA"/>
    <w:rsid w:val="007D140A"/>
    <w:rsid w:val="007D2AC3"/>
    <w:rsid w:val="007D33FE"/>
    <w:rsid w:val="007D3C24"/>
    <w:rsid w:val="007D43B5"/>
    <w:rsid w:val="007D6508"/>
    <w:rsid w:val="007D6C62"/>
    <w:rsid w:val="007D7C75"/>
    <w:rsid w:val="007E3EA4"/>
    <w:rsid w:val="007E64D9"/>
    <w:rsid w:val="007E7631"/>
    <w:rsid w:val="007E7EA5"/>
    <w:rsid w:val="007F0361"/>
    <w:rsid w:val="007F07A8"/>
    <w:rsid w:val="007F3136"/>
    <w:rsid w:val="007F34A9"/>
    <w:rsid w:val="007F51A2"/>
    <w:rsid w:val="007F56B9"/>
    <w:rsid w:val="007F5C46"/>
    <w:rsid w:val="007F7D00"/>
    <w:rsid w:val="007F7D97"/>
    <w:rsid w:val="00800E7C"/>
    <w:rsid w:val="00801405"/>
    <w:rsid w:val="00801998"/>
    <w:rsid w:val="0080493C"/>
    <w:rsid w:val="00807686"/>
    <w:rsid w:val="00810331"/>
    <w:rsid w:val="00810353"/>
    <w:rsid w:val="0081260B"/>
    <w:rsid w:val="0081566F"/>
    <w:rsid w:val="0081771F"/>
    <w:rsid w:val="00817796"/>
    <w:rsid w:val="008223D4"/>
    <w:rsid w:val="00822C39"/>
    <w:rsid w:val="0082327B"/>
    <w:rsid w:val="0082372E"/>
    <w:rsid w:val="00824996"/>
    <w:rsid w:val="00825724"/>
    <w:rsid w:val="008271E8"/>
    <w:rsid w:val="008301D5"/>
    <w:rsid w:val="00830661"/>
    <w:rsid w:val="00831279"/>
    <w:rsid w:val="0083611D"/>
    <w:rsid w:val="00837247"/>
    <w:rsid w:val="00837916"/>
    <w:rsid w:val="00846AC9"/>
    <w:rsid w:val="008500CC"/>
    <w:rsid w:val="00850B27"/>
    <w:rsid w:val="00850F09"/>
    <w:rsid w:val="00851FBA"/>
    <w:rsid w:val="0085270E"/>
    <w:rsid w:val="008539EE"/>
    <w:rsid w:val="008546CD"/>
    <w:rsid w:val="00854B65"/>
    <w:rsid w:val="00855E18"/>
    <w:rsid w:val="00863A1F"/>
    <w:rsid w:val="00863BF2"/>
    <w:rsid w:val="00867304"/>
    <w:rsid w:val="008677F3"/>
    <w:rsid w:val="00870068"/>
    <w:rsid w:val="008708FA"/>
    <w:rsid w:val="0087101C"/>
    <w:rsid w:val="00872EB5"/>
    <w:rsid w:val="00873A9A"/>
    <w:rsid w:val="00874986"/>
    <w:rsid w:val="008751A9"/>
    <w:rsid w:val="0087611C"/>
    <w:rsid w:val="00877039"/>
    <w:rsid w:val="008774F4"/>
    <w:rsid w:val="00877A85"/>
    <w:rsid w:val="00882A48"/>
    <w:rsid w:val="00882A52"/>
    <w:rsid w:val="00884043"/>
    <w:rsid w:val="008848A1"/>
    <w:rsid w:val="008869D8"/>
    <w:rsid w:val="00890251"/>
    <w:rsid w:val="008908ED"/>
    <w:rsid w:val="00892028"/>
    <w:rsid w:val="0089258D"/>
    <w:rsid w:val="00892726"/>
    <w:rsid w:val="0089285E"/>
    <w:rsid w:val="008934C5"/>
    <w:rsid w:val="008937DB"/>
    <w:rsid w:val="0089388C"/>
    <w:rsid w:val="008938D3"/>
    <w:rsid w:val="008943C1"/>
    <w:rsid w:val="008951E0"/>
    <w:rsid w:val="008A005C"/>
    <w:rsid w:val="008A09B7"/>
    <w:rsid w:val="008A09E1"/>
    <w:rsid w:val="008A19CA"/>
    <w:rsid w:val="008A1DBC"/>
    <w:rsid w:val="008A1E39"/>
    <w:rsid w:val="008A62D3"/>
    <w:rsid w:val="008A64ED"/>
    <w:rsid w:val="008B095D"/>
    <w:rsid w:val="008B3A25"/>
    <w:rsid w:val="008B496A"/>
    <w:rsid w:val="008B511B"/>
    <w:rsid w:val="008B54B0"/>
    <w:rsid w:val="008B77DC"/>
    <w:rsid w:val="008B7DCE"/>
    <w:rsid w:val="008C0A8B"/>
    <w:rsid w:val="008C1F05"/>
    <w:rsid w:val="008C23FA"/>
    <w:rsid w:val="008C2F60"/>
    <w:rsid w:val="008C4C53"/>
    <w:rsid w:val="008C53F3"/>
    <w:rsid w:val="008C5A45"/>
    <w:rsid w:val="008C693E"/>
    <w:rsid w:val="008C724E"/>
    <w:rsid w:val="008D0F6C"/>
    <w:rsid w:val="008D11A2"/>
    <w:rsid w:val="008D15B1"/>
    <w:rsid w:val="008D1F1E"/>
    <w:rsid w:val="008D43BB"/>
    <w:rsid w:val="008D4C06"/>
    <w:rsid w:val="008D7283"/>
    <w:rsid w:val="008D751B"/>
    <w:rsid w:val="008E11D3"/>
    <w:rsid w:val="008E2C7A"/>
    <w:rsid w:val="008E2F3A"/>
    <w:rsid w:val="008E2FC2"/>
    <w:rsid w:val="008E3C2D"/>
    <w:rsid w:val="008E40F9"/>
    <w:rsid w:val="008E52C9"/>
    <w:rsid w:val="008E5B39"/>
    <w:rsid w:val="008E6F1E"/>
    <w:rsid w:val="008F2140"/>
    <w:rsid w:val="008F42ED"/>
    <w:rsid w:val="008F4D6D"/>
    <w:rsid w:val="008F4EF6"/>
    <w:rsid w:val="008F6BE8"/>
    <w:rsid w:val="008F7DBC"/>
    <w:rsid w:val="00901649"/>
    <w:rsid w:val="00904EC9"/>
    <w:rsid w:val="00905140"/>
    <w:rsid w:val="0090559F"/>
    <w:rsid w:val="009066C7"/>
    <w:rsid w:val="00906B9B"/>
    <w:rsid w:val="0091253D"/>
    <w:rsid w:val="00914C7A"/>
    <w:rsid w:val="009156DB"/>
    <w:rsid w:val="00915D69"/>
    <w:rsid w:val="00916845"/>
    <w:rsid w:val="00921BFF"/>
    <w:rsid w:val="0092253D"/>
    <w:rsid w:val="00923484"/>
    <w:rsid w:val="00924F04"/>
    <w:rsid w:val="00926705"/>
    <w:rsid w:val="0093104B"/>
    <w:rsid w:val="009339F3"/>
    <w:rsid w:val="009352F0"/>
    <w:rsid w:val="00937774"/>
    <w:rsid w:val="009401AA"/>
    <w:rsid w:val="00940F40"/>
    <w:rsid w:val="00941D54"/>
    <w:rsid w:val="0094289E"/>
    <w:rsid w:val="00943A34"/>
    <w:rsid w:val="00944021"/>
    <w:rsid w:val="00944037"/>
    <w:rsid w:val="00945E2B"/>
    <w:rsid w:val="00946506"/>
    <w:rsid w:val="00946835"/>
    <w:rsid w:val="0094692A"/>
    <w:rsid w:val="00946F4E"/>
    <w:rsid w:val="00947663"/>
    <w:rsid w:val="00947F31"/>
    <w:rsid w:val="0095124D"/>
    <w:rsid w:val="00951DDF"/>
    <w:rsid w:val="00955C9E"/>
    <w:rsid w:val="00957B2A"/>
    <w:rsid w:val="00960A71"/>
    <w:rsid w:val="00961ABF"/>
    <w:rsid w:val="0096538A"/>
    <w:rsid w:val="00966F06"/>
    <w:rsid w:val="00967944"/>
    <w:rsid w:val="0097095D"/>
    <w:rsid w:val="009727E4"/>
    <w:rsid w:val="00973F52"/>
    <w:rsid w:val="0097674E"/>
    <w:rsid w:val="00977AF5"/>
    <w:rsid w:val="00981C09"/>
    <w:rsid w:val="00982DBE"/>
    <w:rsid w:val="00982EC6"/>
    <w:rsid w:val="0098583D"/>
    <w:rsid w:val="00985A81"/>
    <w:rsid w:val="009860AA"/>
    <w:rsid w:val="00987CCD"/>
    <w:rsid w:val="00987D75"/>
    <w:rsid w:val="00990D47"/>
    <w:rsid w:val="00991157"/>
    <w:rsid w:val="00991937"/>
    <w:rsid w:val="009925A9"/>
    <w:rsid w:val="00992F0E"/>
    <w:rsid w:val="00996174"/>
    <w:rsid w:val="00996A51"/>
    <w:rsid w:val="00996FA3"/>
    <w:rsid w:val="00997230"/>
    <w:rsid w:val="00997BD4"/>
    <w:rsid w:val="009A00C1"/>
    <w:rsid w:val="009A0B20"/>
    <w:rsid w:val="009A51E9"/>
    <w:rsid w:val="009A648D"/>
    <w:rsid w:val="009B235E"/>
    <w:rsid w:val="009B4E4F"/>
    <w:rsid w:val="009B6A67"/>
    <w:rsid w:val="009C130E"/>
    <w:rsid w:val="009C21C2"/>
    <w:rsid w:val="009C62CA"/>
    <w:rsid w:val="009D0AEA"/>
    <w:rsid w:val="009D125B"/>
    <w:rsid w:val="009D14E3"/>
    <w:rsid w:val="009D2E89"/>
    <w:rsid w:val="009D37B9"/>
    <w:rsid w:val="009D42C2"/>
    <w:rsid w:val="009D4CB3"/>
    <w:rsid w:val="009D55D9"/>
    <w:rsid w:val="009D55DD"/>
    <w:rsid w:val="009E06F7"/>
    <w:rsid w:val="009E1501"/>
    <w:rsid w:val="009E1A0C"/>
    <w:rsid w:val="009E25F4"/>
    <w:rsid w:val="009E2B5F"/>
    <w:rsid w:val="009E4644"/>
    <w:rsid w:val="009E4A84"/>
    <w:rsid w:val="009F68F0"/>
    <w:rsid w:val="009F707A"/>
    <w:rsid w:val="00A000BD"/>
    <w:rsid w:val="00A0183E"/>
    <w:rsid w:val="00A04A86"/>
    <w:rsid w:val="00A066C3"/>
    <w:rsid w:val="00A06AFB"/>
    <w:rsid w:val="00A1411A"/>
    <w:rsid w:val="00A15889"/>
    <w:rsid w:val="00A21770"/>
    <w:rsid w:val="00A256E8"/>
    <w:rsid w:val="00A25A02"/>
    <w:rsid w:val="00A3433F"/>
    <w:rsid w:val="00A3499B"/>
    <w:rsid w:val="00A35790"/>
    <w:rsid w:val="00A35F85"/>
    <w:rsid w:val="00A364DE"/>
    <w:rsid w:val="00A36ADE"/>
    <w:rsid w:val="00A36CFB"/>
    <w:rsid w:val="00A37A39"/>
    <w:rsid w:val="00A405FF"/>
    <w:rsid w:val="00A4151A"/>
    <w:rsid w:val="00A42100"/>
    <w:rsid w:val="00A46B0D"/>
    <w:rsid w:val="00A52E91"/>
    <w:rsid w:val="00A55E25"/>
    <w:rsid w:val="00A57D00"/>
    <w:rsid w:val="00A61622"/>
    <w:rsid w:val="00A61AD8"/>
    <w:rsid w:val="00A622E0"/>
    <w:rsid w:val="00A62EF9"/>
    <w:rsid w:val="00A64005"/>
    <w:rsid w:val="00A66BB8"/>
    <w:rsid w:val="00A675C2"/>
    <w:rsid w:val="00A713DF"/>
    <w:rsid w:val="00A754B2"/>
    <w:rsid w:val="00A75D17"/>
    <w:rsid w:val="00A76970"/>
    <w:rsid w:val="00A775EC"/>
    <w:rsid w:val="00A77F8F"/>
    <w:rsid w:val="00A80E15"/>
    <w:rsid w:val="00A82E27"/>
    <w:rsid w:val="00A85F1B"/>
    <w:rsid w:val="00A86D33"/>
    <w:rsid w:val="00A87F20"/>
    <w:rsid w:val="00A9317B"/>
    <w:rsid w:val="00A9324B"/>
    <w:rsid w:val="00A93C5B"/>
    <w:rsid w:val="00A93EEF"/>
    <w:rsid w:val="00A96898"/>
    <w:rsid w:val="00AA1062"/>
    <w:rsid w:val="00AA35C1"/>
    <w:rsid w:val="00AA38D2"/>
    <w:rsid w:val="00AA3DC9"/>
    <w:rsid w:val="00AA3EDF"/>
    <w:rsid w:val="00AA4EA0"/>
    <w:rsid w:val="00AA4F6C"/>
    <w:rsid w:val="00AA5220"/>
    <w:rsid w:val="00AA59EA"/>
    <w:rsid w:val="00AA6C58"/>
    <w:rsid w:val="00AA6F72"/>
    <w:rsid w:val="00AA73B9"/>
    <w:rsid w:val="00AA7913"/>
    <w:rsid w:val="00AA7F09"/>
    <w:rsid w:val="00AB0403"/>
    <w:rsid w:val="00AB0515"/>
    <w:rsid w:val="00AB0531"/>
    <w:rsid w:val="00AB5054"/>
    <w:rsid w:val="00AC07A3"/>
    <w:rsid w:val="00AC1865"/>
    <w:rsid w:val="00AC5069"/>
    <w:rsid w:val="00AC52B7"/>
    <w:rsid w:val="00AC5BB0"/>
    <w:rsid w:val="00AD086B"/>
    <w:rsid w:val="00AD130B"/>
    <w:rsid w:val="00AD271B"/>
    <w:rsid w:val="00AD3D30"/>
    <w:rsid w:val="00AD3E96"/>
    <w:rsid w:val="00AD402E"/>
    <w:rsid w:val="00AD6716"/>
    <w:rsid w:val="00AD7530"/>
    <w:rsid w:val="00AD766E"/>
    <w:rsid w:val="00AE0404"/>
    <w:rsid w:val="00AE05F3"/>
    <w:rsid w:val="00AE1207"/>
    <w:rsid w:val="00AE25FD"/>
    <w:rsid w:val="00AE39B3"/>
    <w:rsid w:val="00AE3D24"/>
    <w:rsid w:val="00AE4C01"/>
    <w:rsid w:val="00AE5621"/>
    <w:rsid w:val="00AE7565"/>
    <w:rsid w:val="00AF041E"/>
    <w:rsid w:val="00AF174A"/>
    <w:rsid w:val="00AF19C8"/>
    <w:rsid w:val="00AF2FE0"/>
    <w:rsid w:val="00AF3981"/>
    <w:rsid w:val="00AF4115"/>
    <w:rsid w:val="00AF5EE5"/>
    <w:rsid w:val="00AF6101"/>
    <w:rsid w:val="00AF7185"/>
    <w:rsid w:val="00AF738A"/>
    <w:rsid w:val="00B02A5B"/>
    <w:rsid w:val="00B031F3"/>
    <w:rsid w:val="00B050DA"/>
    <w:rsid w:val="00B058EB"/>
    <w:rsid w:val="00B07D75"/>
    <w:rsid w:val="00B10B14"/>
    <w:rsid w:val="00B1213F"/>
    <w:rsid w:val="00B1293B"/>
    <w:rsid w:val="00B12AC6"/>
    <w:rsid w:val="00B13E4B"/>
    <w:rsid w:val="00B14D78"/>
    <w:rsid w:val="00B15368"/>
    <w:rsid w:val="00B16F32"/>
    <w:rsid w:val="00B1718C"/>
    <w:rsid w:val="00B20F91"/>
    <w:rsid w:val="00B22C19"/>
    <w:rsid w:val="00B2342F"/>
    <w:rsid w:val="00B25087"/>
    <w:rsid w:val="00B260E5"/>
    <w:rsid w:val="00B334CC"/>
    <w:rsid w:val="00B33DB4"/>
    <w:rsid w:val="00B33F32"/>
    <w:rsid w:val="00B34805"/>
    <w:rsid w:val="00B35111"/>
    <w:rsid w:val="00B3578C"/>
    <w:rsid w:val="00B373BC"/>
    <w:rsid w:val="00B43D8B"/>
    <w:rsid w:val="00B44550"/>
    <w:rsid w:val="00B45360"/>
    <w:rsid w:val="00B467CE"/>
    <w:rsid w:val="00B46BA9"/>
    <w:rsid w:val="00B47341"/>
    <w:rsid w:val="00B47C2C"/>
    <w:rsid w:val="00B502AE"/>
    <w:rsid w:val="00B517BD"/>
    <w:rsid w:val="00B547C1"/>
    <w:rsid w:val="00B551A1"/>
    <w:rsid w:val="00B55B40"/>
    <w:rsid w:val="00B67327"/>
    <w:rsid w:val="00B72D94"/>
    <w:rsid w:val="00B72ECC"/>
    <w:rsid w:val="00B7500B"/>
    <w:rsid w:val="00B75685"/>
    <w:rsid w:val="00B77AE9"/>
    <w:rsid w:val="00B77D03"/>
    <w:rsid w:val="00B8086A"/>
    <w:rsid w:val="00B80963"/>
    <w:rsid w:val="00B81EA3"/>
    <w:rsid w:val="00B8324B"/>
    <w:rsid w:val="00B83A71"/>
    <w:rsid w:val="00B8548C"/>
    <w:rsid w:val="00B86437"/>
    <w:rsid w:val="00B87148"/>
    <w:rsid w:val="00B878C0"/>
    <w:rsid w:val="00B90A44"/>
    <w:rsid w:val="00B91A98"/>
    <w:rsid w:val="00B928CE"/>
    <w:rsid w:val="00B92BB8"/>
    <w:rsid w:val="00B9398E"/>
    <w:rsid w:val="00B941DA"/>
    <w:rsid w:val="00B94308"/>
    <w:rsid w:val="00B945E0"/>
    <w:rsid w:val="00B94856"/>
    <w:rsid w:val="00B97DDA"/>
    <w:rsid w:val="00BA103B"/>
    <w:rsid w:val="00BA1054"/>
    <w:rsid w:val="00BA1C1E"/>
    <w:rsid w:val="00BA3BD8"/>
    <w:rsid w:val="00BA4140"/>
    <w:rsid w:val="00BA4F7B"/>
    <w:rsid w:val="00BB1BA6"/>
    <w:rsid w:val="00BB5322"/>
    <w:rsid w:val="00BB6C8C"/>
    <w:rsid w:val="00BB779F"/>
    <w:rsid w:val="00BC0D4F"/>
    <w:rsid w:val="00BC0FB4"/>
    <w:rsid w:val="00BC1121"/>
    <w:rsid w:val="00BC1F24"/>
    <w:rsid w:val="00BC4F0C"/>
    <w:rsid w:val="00BC54FE"/>
    <w:rsid w:val="00BC5717"/>
    <w:rsid w:val="00BC6650"/>
    <w:rsid w:val="00BC6742"/>
    <w:rsid w:val="00BC748D"/>
    <w:rsid w:val="00BC759C"/>
    <w:rsid w:val="00BD00F3"/>
    <w:rsid w:val="00BD126E"/>
    <w:rsid w:val="00BD4343"/>
    <w:rsid w:val="00BD48F9"/>
    <w:rsid w:val="00BD4AF7"/>
    <w:rsid w:val="00BD7137"/>
    <w:rsid w:val="00BD7CD4"/>
    <w:rsid w:val="00BE0B40"/>
    <w:rsid w:val="00BE38CE"/>
    <w:rsid w:val="00BE44B6"/>
    <w:rsid w:val="00BE534B"/>
    <w:rsid w:val="00BE7211"/>
    <w:rsid w:val="00BE7446"/>
    <w:rsid w:val="00BF041B"/>
    <w:rsid w:val="00BF0963"/>
    <w:rsid w:val="00BF0D49"/>
    <w:rsid w:val="00BF1671"/>
    <w:rsid w:val="00BF29FE"/>
    <w:rsid w:val="00BF429B"/>
    <w:rsid w:val="00BF4785"/>
    <w:rsid w:val="00BF61C1"/>
    <w:rsid w:val="00BF7D5C"/>
    <w:rsid w:val="00C01A59"/>
    <w:rsid w:val="00C03125"/>
    <w:rsid w:val="00C0382D"/>
    <w:rsid w:val="00C04843"/>
    <w:rsid w:val="00C05F0C"/>
    <w:rsid w:val="00C061E2"/>
    <w:rsid w:val="00C06A18"/>
    <w:rsid w:val="00C06E69"/>
    <w:rsid w:val="00C078C5"/>
    <w:rsid w:val="00C10592"/>
    <w:rsid w:val="00C13338"/>
    <w:rsid w:val="00C13898"/>
    <w:rsid w:val="00C13F9D"/>
    <w:rsid w:val="00C15463"/>
    <w:rsid w:val="00C15CD0"/>
    <w:rsid w:val="00C16036"/>
    <w:rsid w:val="00C17DF1"/>
    <w:rsid w:val="00C208E5"/>
    <w:rsid w:val="00C21181"/>
    <w:rsid w:val="00C216C3"/>
    <w:rsid w:val="00C21AE4"/>
    <w:rsid w:val="00C2253A"/>
    <w:rsid w:val="00C230FD"/>
    <w:rsid w:val="00C238B3"/>
    <w:rsid w:val="00C23AF3"/>
    <w:rsid w:val="00C24622"/>
    <w:rsid w:val="00C257D6"/>
    <w:rsid w:val="00C26BA4"/>
    <w:rsid w:val="00C303D2"/>
    <w:rsid w:val="00C3221A"/>
    <w:rsid w:val="00C32CD3"/>
    <w:rsid w:val="00C32D94"/>
    <w:rsid w:val="00C4002A"/>
    <w:rsid w:val="00C41870"/>
    <w:rsid w:val="00C41952"/>
    <w:rsid w:val="00C423FD"/>
    <w:rsid w:val="00C42AE0"/>
    <w:rsid w:val="00C4661D"/>
    <w:rsid w:val="00C47C41"/>
    <w:rsid w:val="00C5288E"/>
    <w:rsid w:val="00C54C30"/>
    <w:rsid w:val="00C554CF"/>
    <w:rsid w:val="00C55A3F"/>
    <w:rsid w:val="00C62F0D"/>
    <w:rsid w:val="00C6386E"/>
    <w:rsid w:val="00C63A1A"/>
    <w:rsid w:val="00C65207"/>
    <w:rsid w:val="00C6692A"/>
    <w:rsid w:val="00C7019D"/>
    <w:rsid w:val="00C71E12"/>
    <w:rsid w:val="00C73C4A"/>
    <w:rsid w:val="00C754E3"/>
    <w:rsid w:val="00C75B87"/>
    <w:rsid w:val="00C75FCA"/>
    <w:rsid w:val="00C774C9"/>
    <w:rsid w:val="00C80453"/>
    <w:rsid w:val="00C807ED"/>
    <w:rsid w:val="00C8126B"/>
    <w:rsid w:val="00C8143F"/>
    <w:rsid w:val="00C841E5"/>
    <w:rsid w:val="00C84859"/>
    <w:rsid w:val="00C87014"/>
    <w:rsid w:val="00C9101E"/>
    <w:rsid w:val="00C919F2"/>
    <w:rsid w:val="00C9344C"/>
    <w:rsid w:val="00C93AF4"/>
    <w:rsid w:val="00C93FF6"/>
    <w:rsid w:val="00C94E63"/>
    <w:rsid w:val="00C951D7"/>
    <w:rsid w:val="00C95FF3"/>
    <w:rsid w:val="00CA1993"/>
    <w:rsid w:val="00CA1E0C"/>
    <w:rsid w:val="00CA300B"/>
    <w:rsid w:val="00CA438D"/>
    <w:rsid w:val="00CA56F9"/>
    <w:rsid w:val="00CA5C82"/>
    <w:rsid w:val="00CB0E6E"/>
    <w:rsid w:val="00CB17AC"/>
    <w:rsid w:val="00CB345F"/>
    <w:rsid w:val="00CB4AE1"/>
    <w:rsid w:val="00CB69F0"/>
    <w:rsid w:val="00CB6F14"/>
    <w:rsid w:val="00CB774B"/>
    <w:rsid w:val="00CB7C8B"/>
    <w:rsid w:val="00CC0EC9"/>
    <w:rsid w:val="00CC2E80"/>
    <w:rsid w:val="00CC3253"/>
    <w:rsid w:val="00CC3674"/>
    <w:rsid w:val="00CC5404"/>
    <w:rsid w:val="00CC78BD"/>
    <w:rsid w:val="00CD2CC3"/>
    <w:rsid w:val="00CD43AD"/>
    <w:rsid w:val="00CD6A8F"/>
    <w:rsid w:val="00CD75F1"/>
    <w:rsid w:val="00CE31AD"/>
    <w:rsid w:val="00CE4A98"/>
    <w:rsid w:val="00CF0406"/>
    <w:rsid w:val="00CF0561"/>
    <w:rsid w:val="00CF0A49"/>
    <w:rsid w:val="00CF1AD5"/>
    <w:rsid w:val="00CF2068"/>
    <w:rsid w:val="00CF4970"/>
    <w:rsid w:val="00CF4A17"/>
    <w:rsid w:val="00CF5E6A"/>
    <w:rsid w:val="00CF67B5"/>
    <w:rsid w:val="00D00CEA"/>
    <w:rsid w:val="00D04BCC"/>
    <w:rsid w:val="00D11793"/>
    <w:rsid w:val="00D11B79"/>
    <w:rsid w:val="00D12808"/>
    <w:rsid w:val="00D12AD8"/>
    <w:rsid w:val="00D12F3F"/>
    <w:rsid w:val="00D13C16"/>
    <w:rsid w:val="00D141B0"/>
    <w:rsid w:val="00D15ACC"/>
    <w:rsid w:val="00D15C3E"/>
    <w:rsid w:val="00D166FA"/>
    <w:rsid w:val="00D16E7C"/>
    <w:rsid w:val="00D1791A"/>
    <w:rsid w:val="00D17FE8"/>
    <w:rsid w:val="00D23FEC"/>
    <w:rsid w:val="00D26FF2"/>
    <w:rsid w:val="00D27E12"/>
    <w:rsid w:val="00D32BB2"/>
    <w:rsid w:val="00D32EC6"/>
    <w:rsid w:val="00D33983"/>
    <w:rsid w:val="00D36CF4"/>
    <w:rsid w:val="00D37041"/>
    <w:rsid w:val="00D372DE"/>
    <w:rsid w:val="00D425B2"/>
    <w:rsid w:val="00D457FF"/>
    <w:rsid w:val="00D461BD"/>
    <w:rsid w:val="00D46371"/>
    <w:rsid w:val="00D47319"/>
    <w:rsid w:val="00D47326"/>
    <w:rsid w:val="00D5002B"/>
    <w:rsid w:val="00D530C3"/>
    <w:rsid w:val="00D5382A"/>
    <w:rsid w:val="00D54552"/>
    <w:rsid w:val="00D559DA"/>
    <w:rsid w:val="00D57512"/>
    <w:rsid w:val="00D605E0"/>
    <w:rsid w:val="00D60974"/>
    <w:rsid w:val="00D620EF"/>
    <w:rsid w:val="00D622E1"/>
    <w:rsid w:val="00D63856"/>
    <w:rsid w:val="00D64CF0"/>
    <w:rsid w:val="00D65A4E"/>
    <w:rsid w:val="00D706A5"/>
    <w:rsid w:val="00D73499"/>
    <w:rsid w:val="00D73A37"/>
    <w:rsid w:val="00D73D80"/>
    <w:rsid w:val="00D73EDB"/>
    <w:rsid w:val="00D73F83"/>
    <w:rsid w:val="00D75501"/>
    <w:rsid w:val="00D761FA"/>
    <w:rsid w:val="00D76207"/>
    <w:rsid w:val="00D81742"/>
    <w:rsid w:val="00D82C59"/>
    <w:rsid w:val="00D87BC0"/>
    <w:rsid w:val="00D90096"/>
    <w:rsid w:val="00D919C6"/>
    <w:rsid w:val="00D94CE9"/>
    <w:rsid w:val="00D97381"/>
    <w:rsid w:val="00D973FE"/>
    <w:rsid w:val="00DA14BA"/>
    <w:rsid w:val="00DA155F"/>
    <w:rsid w:val="00DA1EEE"/>
    <w:rsid w:val="00DA69EF"/>
    <w:rsid w:val="00DA78B4"/>
    <w:rsid w:val="00DA7FC1"/>
    <w:rsid w:val="00DB03F2"/>
    <w:rsid w:val="00DB146D"/>
    <w:rsid w:val="00DB3462"/>
    <w:rsid w:val="00DB3A53"/>
    <w:rsid w:val="00DB42E2"/>
    <w:rsid w:val="00DB4462"/>
    <w:rsid w:val="00DB6C74"/>
    <w:rsid w:val="00DB6C99"/>
    <w:rsid w:val="00DB6FBE"/>
    <w:rsid w:val="00DB7070"/>
    <w:rsid w:val="00DB7B7C"/>
    <w:rsid w:val="00DC063E"/>
    <w:rsid w:val="00DC4056"/>
    <w:rsid w:val="00DC4CC7"/>
    <w:rsid w:val="00DC4D2B"/>
    <w:rsid w:val="00DC7D37"/>
    <w:rsid w:val="00DC7FCD"/>
    <w:rsid w:val="00DD6A32"/>
    <w:rsid w:val="00DE0668"/>
    <w:rsid w:val="00DE248B"/>
    <w:rsid w:val="00DE275C"/>
    <w:rsid w:val="00DE6971"/>
    <w:rsid w:val="00DE70BA"/>
    <w:rsid w:val="00DE7442"/>
    <w:rsid w:val="00DE7A76"/>
    <w:rsid w:val="00DF14D1"/>
    <w:rsid w:val="00DF217E"/>
    <w:rsid w:val="00DF21EF"/>
    <w:rsid w:val="00DF2516"/>
    <w:rsid w:val="00DF4E77"/>
    <w:rsid w:val="00DF6FF4"/>
    <w:rsid w:val="00E0137F"/>
    <w:rsid w:val="00E01675"/>
    <w:rsid w:val="00E04E2D"/>
    <w:rsid w:val="00E04F08"/>
    <w:rsid w:val="00E05E82"/>
    <w:rsid w:val="00E05E9C"/>
    <w:rsid w:val="00E064D3"/>
    <w:rsid w:val="00E06838"/>
    <w:rsid w:val="00E0746D"/>
    <w:rsid w:val="00E077C7"/>
    <w:rsid w:val="00E1160A"/>
    <w:rsid w:val="00E117F2"/>
    <w:rsid w:val="00E1268B"/>
    <w:rsid w:val="00E13115"/>
    <w:rsid w:val="00E1345F"/>
    <w:rsid w:val="00E140CF"/>
    <w:rsid w:val="00E14E29"/>
    <w:rsid w:val="00E16F11"/>
    <w:rsid w:val="00E173FC"/>
    <w:rsid w:val="00E176AD"/>
    <w:rsid w:val="00E17E7F"/>
    <w:rsid w:val="00E210B7"/>
    <w:rsid w:val="00E219B6"/>
    <w:rsid w:val="00E21BB2"/>
    <w:rsid w:val="00E21C6D"/>
    <w:rsid w:val="00E2509F"/>
    <w:rsid w:val="00E25463"/>
    <w:rsid w:val="00E259DE"/>
    <w:rsid w:val="00E26EC6"/>
    <w:rsid w:val="00E27886"/>
    <w:rsid w:val="00E309CA"/>
    <w:rsid w:val="00E30AAC"/>
    <w:rsid w:val="00E31A28"/>
    <w:rsid w:val="00E34390"/>
    <w:rsid w:val="00E34C2E"/>
    <w:rsid w:val="00E35123"/>
    <w:rsid w:val="00E369F9"/>
    <w:rsid w:val="00E37E13"/>
    <w:rsid w:val="00E40990"/>
    <w:rsid w:val="00E41433"/>
    <w:rsid w:val="00E42292"/>
    <w:rsid w:val="00E43454"/>
    <w:rsid w:val="00E43DC4"/>
    <w:rsid w:val="00E45123"/>
    <w:rsid w:val="00E45D43"/>
    <w:rsid w:val="00E460B1"/>
    <w:rsid w:val="00E466A0"/>
    <w:rsid w:val="00E46F39"/>
    <w:rsid w:val="00E47B7B"/>
    <w:rsid w:val="00E50210"/>
    <w:rsid w:val="00E5053C"/>
    <w:rsid w:val="00E5267E"/>
    <w:rsid w:val="00E530BE"/>
    <w:rsid w:val="00E538A0"/>
    <w:rsid w:val="00E54B89"/>
    <w:rsid w:val="00E5709B"/>
    <w:rsid w:val="00E6009D"/>
    <w:rsid w:val="00E603FD"/>
    <w:rsid w:val="00E60FB8"/>
    <w:rsid w:val="00E618D8"/>
    <w:rsid w:val="00E6214F"/>
    <w:rsid w:val="00E6300C"/>
    <w:rsid w:val="00E63867"/>
    <w:rsid w:val="00E63BB5"/>
    <w:rsid w:val="00E66A77"/>
    <w:rsid w:val="00E66ABD"/>
    <w:rsid w:val="00E71924"/>
    <w:rsid w:val="00E71F75"/>
    <w:rsid w:val="00E72D34"/>
    <w:rsid w:val="00E72D3B"/>
    <w:rsid w:val="00E73241"/>
    <w:rsid w:val="00E73DDE"/>
    <w:rsid w:val="00E74131"/>
    <w:rsid w:val="00E752A6"/>
    <w:rsid w:val="00E7575D"/>
    <w:rsid w:val="00E80E90"/>
    <w:rsid w:val="00E81B8A"/>
    <w:rsid w:val="00E84A7A"/>
    <w:rsid w:val="00E84CE8"/>
    <w:rsid w:val="00E85683"/>
    <w:rsid w:val="00E90ECE"/>
    <w:rsid w:val="00E9158F"/>
    <w:rsid w:val="00E918E8"/>
    <w:rsid w:val="00E942B1"/>
    <w:rsid w:val="00EA0ECF"/>
    <w:rsid w:val="00EA142D"/>
    <w:rsid w:val="00EA1DD6"/>
    <w:rsid w:val="00EA1F80"/>
    <w:rsid w:val="00EA32C8"/>
    <w:rsid w:val="00EA454A"/>
    <w:rsid w:val="00EA4CEC"/>
    <w:rsid w:val="00EA5384"/>
    <w:rsid w:val="00EA6771"/>
    <w:rsid w:val="00EA71A0"/>
    <w:rsid w:val="00EA7DE3"/>
    <w:rsid w:val="00EB0EC3"/>
    <w:rsid w:val="00EB14B1"/>
    <w:rsid w:val="00EB36D5"/>
    <w:rsid w:val="00EB3ACE"/>
    <w:rsid w:val="00EB4F8F"/>
    <w:rsid w:val="00EB7C0A"/>
    <w:rsid w:val="00EC17DE"/>
    <w:rsid w:val="00EC4E30"/>
    <w:rsid w:val="00EC5412"/>
    <w:rsid w:val="00EC5C71"/>
    <w:rsid w:val="00EC7A51"/>
    <w:rsid w:val="00ED11DD"/>
    <w:rsid w:val="00ED24D1"/>
    <w:rsid w:val="00ED647B"/>
    <w:rsid w:val="00ED73F4"/>
    <w:rsid w:val="00EE1566"/>
    <w:rsid w:val="00EE41FD"/>
    <w:rsid w:val="00EE49B5"/>
    <w:rsid w:val="00EE5BA4"/>
    <w:rsid w:val="00EE5C27"/>
    <w:rsid w:val="00EE6298"/>
    <w:rsid w:val="00EE6DBF"/>
    <w:rsid w:val="00EF06F1"/>
    <w:rsid w:val="00EF09D5"/>
    <w:rsid w:val="00EF0A9F"/>
    <w:rsid w:val="00EF177C"/>
    <w:rsid w:val="00EF270B"/>
    <w:rsid w:val="00EF300E"/>
    <w:rsid w:val="00EF37F0"/>
    <w:rsid w:val="00EF4E47"/>
    <w:rsid w:val="00EF5088"/>
    <w:rsid w:val="00EF5156"/>
    <w:rsid w:val="00F006C0"/>
    <w:rsid w:val="00F012DC"/>
    <w:rsid w:val="00F01E48"/>
    <w:rsid w:val="00F10583"/>
    <w:rsid w:val="00F11A9C"/>
    <w:rsid w:val="00F12933"/>
    <w:rsid w:val="00F12D31"/>
    <w:rsid w:val="00F138F3"/>
    <w:rsid w:val="00F1574B"/>
    <w:rsid w:val="00F161A7"/>
    <w:rsid w:val="00F1629A"/>
    <w:rsid w:val="00F2104D"/>
    <w:rsid w:val="00F21CF4"/>
    <w:rsid w:val="00F224EA"/>
    <w:rsid w:val="00F2377E"/>
    <w:rsid w:val="00F23FCA"/>
    <w:rsid w:val="00F24441"/>
    <w:rsid w:val="00F24BC3"/>
    <w:rsid w:val="00F2595A"/>
    <w:rsid w:val="00F25FF6"/>
    <w:rsid w:val="00F30634"/>
    <w:rsid w:val="00F307FA"/>
    <w:rsid w:val="00F313F5"/>
    <w:rsid w:val="00F33808"/>
    <w:rsid w:val="00F34E83"/>
    <w:rsid w:val="00F35D0A"/>
    <w:rsid w:val="00F40D48"/>
    <w:rsid w:val="00F4107C"/>
    <w:rsid w:val="00F416E6"/>
    <w:rsid w:val="00F41D2D"/>
    <w:rsid w:val="00F420D1"/>
    <w:rsid w:val="00F461A4"/>
    <w:rsid w:val="00F46DC2"/>
    <w:rsid w:val="00F51070"/>
    <w:rsid w:val="00F51D7F"/>
    <w:rsid w:val="00F529BB"/>
    <w:rsid w:val="00F55866"/>
    <w:rsid w:val="00F57F17"/>
    <w:rsid w:val="00F60F7E"/>
    <w:rsid w:val="00F62EA3"/>
    <w:rsid w:val="00F632CD"/>
    <w:rsid w:val="00F65C12"/>
    <w:rsid w:val="00F670BC"/>
    <w:rsid w:val="00F67862"/>
    <w:rsid w:val="00F67B98"/>
    <w:rsid w:val="00F70E26"/>
    <w:rsid w:val="00F74448"/>
    <w:rsid w:val="00F75C6A"/>
    <w:rsid w:val="00F77E53"/>
    <w:rsid w:val="00F833CC"/>
    <w:rsid w:val="00F83E89"/>
    <w:rsid w:val="00F84126"/>
    <w:rsid w:val="00F85500"/>
    <w:rsid w:val="00F86AB4"/>
    <w:rsid w:val="00F86CD5"/>
    <w:rsid w:val="00F873CE"/>
    <w:rsid w:val="00F94460"/>
    <w:rsid w:val="00F944DE"/>
    <w:rsid w:val="00F94D4B"/>
    <w:rsid w:val="00F95EBA"/>
    <w:rsid w:val="00F95ECC"/>
    <w:rsid w:val="00F96C04"/>
    <w:rsid w:val="00F97A99"/>
    <w:rsid w:val="00FA2C7F"/>
    <w:rsid w:val="00FA2D74"/>
    <w:rsid w:val="00FA2DCB"/>
    <w:rsid w:val="00FA3A66"/>
    <w:rsid w:val="00FA4328"/>
    <w:rsid w:val="00FA4D81"/>
    <w:rsid w:val="00FA5E04"/>
    <w:rsid w:val="00FB0064"/>
    <w:rsid w:val="00FB18B2"/>
    <w:rsid w:val="00FB18F8"/>
    <w:rsid w:val="00FC18F9"/>
    <w:rsid w:val="00FC1E93"/>
    <w:rsid w:val="00FC2D26"/>
    <w:rsid w:val="00FC6075"/>
    <w:rsid w:val="00FC6339"/>
    <w:rsid w:val="00FC667C"/>
    <w:rsid w:val="00FC667E"/>
    <w:rsid w:val="00FC69A3"/>
    <w:rsid w:val="00FC69B2"/>
    <w:rsid w:val="00FD6822"/>
    <w:rsid w:val="00FD6C46"/>
    <w:rsid w:val="00FD7D8F"/>
    <w:rsid w:val="00FD7DD0"/>
    <w:rsid w:val="00FE1AEE"/>
    <w:rsid w:val="00FE3A9F"/>
    <w:rsid w:val="00FE50C5"/>
    <w:rsid w:val="00FE5B0F"/>
    <w:rsid w:val="00FE6E0B"/>
    <w:rsid w:val="00FF0594"/>
    <w:rsid w:val="00FF0FB8"/>
    <w:rsid w:val="00FF1502"/>
    <w:rsid w:val="00FF1AA3"/>
    <w:rsid w:val="00FF3D2E"/>
    <w:rsid w:val="00FF45C2"/>
    <w:rsid w:val="00FF475C"/>
    <w:rsid w:val="00FF709F"/>
    <w:rsid w:val="4DED72A7"/>
    <w:rsid w:val="5D58D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8FBC"/>
  <w15:chartTrackingRefBased/>
  <w15:docId w15:val="{ADA68A28-F83A-4556-A8B8-D4A5B59E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42A3"/>
    <w:rPr>
      <w:sz w:val="24"/>
    </w:rPr>
  </w:style>
  <w:style w:type="paragraph" w:styleId="Heading1">
    <w:name w:val="heading 1"/>
    <w:basedOn w:val="Normal"/>
    <w:next w:val="Normal"/>
    <w:link w:val="Heading1Char"/>
    <w:autoRedefine/>
    <w:uiPriority w:val="9"/>
    <w:qFormat/>
    <w:rsid w:val="00164D45"/>
    <w:pPr>
      <w:numPr>
        <w:numId w:val="14"/>
      </w:num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b/>
      <w:caps/>
      <w:color w:val="FFFFFF" w:themeColor="background1"/>
      <w:spacing w:val="15"/>
      <w:szCs w:val="22"/>
    </w:rPr>
  </w:style>
  <w:style w:type="paragraph" w:styleId="Heading2">
    <w:name w:val="heading 2"/>
    <w:basedOn w:val="Normal"/>
    <w:next w:val="Normal"/>
    <w:link w:val="Heading2Char"/>
    <w:autoRedefine/>
    <w:uiPriority w:val="9"/>
    <w:unhideWhenUsed/>
    <w:qFormat/>
    <w:rsid w:val="00BB779F"/>
    <w:pPr>
      <w:numPr>
        <w:ilvl w:val="1"/>
        <w:numId w:val="13"/>
      </w:num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ind w:left="0"/>
      <w:outlineLvl w:val="1"/>
    </w:pPr>
    <w:rPr>
      <w:spacing w:val="15"/>
    </w:rPr>
  </w:style>
  <w:style w:type="paragraph" w:styleId="Heading3">
    <w:name w:val="heading 3"/>
    <w:basedOn w:val="Normal"/>
    <w:next w:val="Normal"/>
    <w:link w:val="Heading3Char"/>
    <w:autoRedefine/>
    <w:uiPriority w:val="9"/>
    <w:unhideWhenUsed/>
    <w:qFormat/>
    <w:rsid w:val="00C9101E"/>
    <w:pPr>
      <w:numPr>
        <w:numId w:val="15"/>
      </w:numPr>
      <w:pBdr>
        <w:top w:val="single" w:color="4472C4" w:themeColor="accent1" w:sz="6" w:space="2"/>
      </w:pBdr>
      <w:spacing w:before="12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104C0"/>
    <w:pPr>
      <w:numPr>
        <w:ilvl w:val="3"/>
        <w:numId w:val="14"/>
      </w:num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0104C0"/>
    <w:pPr>
      <w:numPr>
        <w:ilvl w:val="4"/>
        <w:numId w:val="14"/>
      </w:num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0104C0"/>
    <w:pPr>
      <w:numPr>
        <w:ilvl w:val="5"/>
        <w:numId w:val="14"/>
      </w:num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104C0"/>
    <w:pPr>
      <w:numPr>
        <w:ilvl w:val="6"/>
        <w:numId w:val="14"/>
      </w:num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104C0"/>
    <w:pPr>
      <w:numPr>
        <w:ilvl w:val="7"/>
        <w:numId w:val="14"/>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04C0"/>
    <w:pPr>
      <w:numPr>
        <w:ilvl w:val="8"/>
        <w:numId w:val="14"/>
      </w:num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4F9D"/>
    <w:rPr>
      <w:b/>
      <w:caps/>
      <w:color w:val="FFFFFF" w:themeColor="background1"/>
      <w:spacing w:val="15"/>
      <w:sz w:val="24"/>
      <w:szCs w:val="22"/>
      <w:shd w:val="clear" w:color="auto" w:fill="4472C4" w:themeFill="accent1"/>
    </w:rPr>
  </w:style>
  <w:style w:type="character" w:styleId="Heading3Char" w:customStyle="1">
    <w:name w:val="Heading 3 Char"/>
    <w:basedOn w:val="DefaultParagraphFont"/>
    <w:link w:val="Heading3"/>
    <w:uiPriority w:val="9"/>
    <w:rsid w:val="00C9101E"/>
    <w:rPr>
      <w:caps/>
      <w:color w:val="1F3763" w:themeColor="accent1" w:themeShade="7F"/>
      <w:spacing w:val="15"/>
      <w:sz w:val="24"/>
    </w:rPr>
  </w:style>
  <w:style w:type="character" w:styleId="Heading4Char" w:customStyle="1">
    <w:name w:val="Heading 4 Char"/>
    <w:basedOn w:val="DefaultParagraphFont"/>
    <w:link w:val="Heading4"/>
    <w:uiPriority w:val="9"/>
    <w:rsid w:val="000104C0"/>
    <w:rPr>
      <w:caps/>
      <w:color w:val="2F5496" w:themeColor="accent1" w:themeShade="BF"/>
      <w:spacing w:val="10"/>
      <w:sz w:val="24"/>
    </w:rPr>
  </w:style>
  <w:style w:type="character" w:styleId="Heading2Char" w:customStyle="1">
    <w:name w:val="Heading 2 Char"/>
    <w:basedOn w:val="DefaultParagraphFont"/>
    <w:link w:val="Heading2"/>
    <w:uiPriority w:val="9"/>
    <w:rsid w:val="00BB779F"/>
    <w:rPr>
      <w:spacing w:val="15"/>
      <w:sz w:val="24"/>
      <w:shd w:val="clear" w:color="auto" w:fill="D9E2F3" w:themeFill="accent1" w:themeFillTint="33"/>
    </w:rPr>
  </w:style>
  <w:style w:type="character" w:styleId="Heading5Char" w:customStyle="1">
    <w:name w:val="Heading 5 Char"/>
    <w:basedOn w:val="DefaultParagraphFont"/>
    <w:link w:val="Heading5"/>
    <w:uiPriority w:val="9"/>
    <w:rsid w:val="000104C0"/>
    <w:rPr>
      <w:caps/>
      <w:color w:val="2F5496" w:themeColor="accent1" w:themeShade="BF"/>
      <w:spacing w:val="10"/>
      <w:sz w:val="24"/>
    </w:rPr>
  </w:style>
  <w:style w:type="character" w:styleId="Heading6Char" w:customStyle="1">
    <w:name w:val="Heading 6 Char"/>
    <w:basedOn w:val="DefaultParagraphFont"/>
    <w:link w:val="Heading6"/>
    <w:uiPriority w:val="9"/>
    <w:rsid w:val="000104C0"/>
    <w:rPr>
      <w:caps/>
      <w:color w:val="2F5496" w:themeColor="accent1" w:themeShade="BF"/>
      <w:spacing w:val="10"/>
      <w:sz w:val="24"/>
    </w:rPr>
  </w:style>
  <w:style w:type="character" w:styleId="Heading7Char" w:customStyle="1">
    <w:name w:val="Heading 7 Char"/>
    <w:basedOn w:val="DefaultParagraphFont"/>
    <w:link w:val="Heading7"/>
    <w:uiPriority w:val="9"/>
    <w:semiHidden/>
    <w:rsid w:val="000104C0"/>
    <w:rPr>
      <w:caps/>
      <w:color w:val="2F5496" w:themeColor="accent1" w:themeShade="BF"/>
      <w:spacing w:val="10"/>
      <w:sz w:val="24"/>
    </w:rPr>
  </w:style>
  <w:style w:type="character" w:styleId="Heading8Char" w:customStyle="1">
    <w:name w:val="Heading 8 Char"/>
    <w:basedOn w:val="DefaultParagraphFont"/>
    <w:link w:val="Heading8"/>
    <w:uiPriority w:val="9"/>
    <w:semiHidden/>
    <w:rsid w:val="000104C0"/>
    <w:rPr>
      <w:caps/>
      <w:spacing w:val="10"/>
      <w:sz w:val="18"/>
      <w:szCs w:val="18"/>
    </w:rPr>
  </w:style>
  <w:style w:type="character" w:styleId="Heading9Char" w:customStyle="1">
    <w:name w:val="Heading 9 Char"/>
    <w:basedOn w:val="DefaultParagraphFont"/>
    <w:link w:val="Heading9"/>
    <w:uiPriority w:val="9"/>
    <w:semiHidden/>
    <w:rsid w:val="000104C0"/>
    <w:rPr>
      <w:i/>
      <w:iCs/>
      <w:caps/>
      <w:spacing w:val="10"/>
      <w:sz w:val="18"/>
      <w:szCs w:val="18"/>
    </w:rPr>
  </w:style>
  <w:style w:type="paragraph" w:styleId="Caption">
    <w:name w:val="caption"/>
    <w:basedOn w:val="Normal"/>
    <w:next w:val="Normal"/>
    <w:uiPriority w:val="35"/>
    <w:semiHidden/>
    <w:unhideWhenUsed/>
    <w:qFormat/>
    <w:rsid w:val="000104C0"/>
    <w:rPr>
      <w:b/>
      <w:bCs/>
      <w:color w:val="2F5496" w:themeColor="accent1" w:themeShade="BF"/>
      <w:sz w:val="16"/>
      <w:szCs w:val="16"/>
    </w:rPr>
  </w:style>
  <w:style w:type="paragraph" w:styleId="Title">
    <w:name w:val="Title"/>
    <w:basedOn w:val="Normal"/>
    <w:next w:val="Normal"/>
    <w:link w:val="TitleChar"/>
    <w:uiPriority w:val="10"/>
    <w:qFormat/>
    <w:rsid w:val="000104C0"/>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0104C0"/>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0104C0"/>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0104C0"/>
    <w:rPr>
      <w:caps/>
      <w:color w:val="595959" w:themeColor="text1" w:themeTint="A6"/>
      <w:spacing w:val="10"/>
      <w:sz w:val="21"/>
      <w:szCs w:val="21"/>
    </w:rPr>
  </w:style>
  <w:style w:type="character" w:styleId="Strong">
    <w:name w:val="Strong"/>
    <w:uiPriority w:val="22"/>
    <w:qFormat/>
    <w:rsid w:val="000104C0"/>
    <w:rPr>
      <w:b/>
      <w:bCs/>
    </w:rPr>
  </w:style>
  <w:style w:type="character" w:styleId="Emphasis">
    <w:name w:val="Emphasis"/>
    <w:uiPriority w:val="20"/>
    <w:qFormat/>
    <w:rsid w:val="000104C0"/>
    <w:rPr>
      <w:caps/>
      <w:color w:val="1F3763" w:themeColor="accent1" w:themeShade="7F"/>
      <w:spacing w:val="5"/>
    </w:rPr>
  </w:style>
  <w:style w:type="paragraph" w:styleId="NoSpacing">
    <w:name w:val="No Spacing"/>
    <w:link w:val="NoSpacingChar"/>
    <w:uiPriority w:val="1"/>
    <w:qFormat/>
    <w:rsid w:val="000104C0"/>
    <w:pPr>
      <w:spacing w:after="0" w:line="240" w:lineRule="auto"/>
    </w:pPr>
  </w:style>
  <w:style w:type="paragraph" w:styleId="Quote">
    <w:name w:val="Quote"/>
    <w:basedOn w:val="Normal"/>
    <w:next w:val="Normal"/>
    <w:link w:val="QuoteChar"/>
    <w:uiPriority w:val="29"/>
    <w:qFormat/>
    <w:rsid w:val="000104C0"/>
    <w:rPr>
      <w:i/>
      <w:iCs/>
      <w:szCs w:val="24"/>
    </w:rPr>
  </w:style>
  <w:style w:type="character" w:styleId="QuoteChar" w:customStyle="1">
    <w:name w:val="Quote Char"/>
    <w:basedOn w:val="DefaultParagraphFont"/>
    <w:link w:val="Quote"/>
    <w:uiPriority w:val="29"/>
    <w:rsid w:val="000104C0"/>
    <w:rPr>
      <w:i/>
      <w:iCs/>
      <w:sz w:val="24"/>
      <w:szCs w:val="24"/>
    </w:rPr>
  </w:style>
  <w:style w:type="paragraph" w:styleId="IntenseQuote">
    <w:name w:val="Intense Quote"/>
    <w:basedOn w:val="Normal"/>
    <w:next w:val="Normal"/>
    <w:link w:val="IntenseQuoteChar"/>
    <w:uiPriority w:val="30"/>
    <w:qFormat/>
    <w:rsid w:val="000104C0"/>
    <w:pPr>
      <w:spacing w:before="240" w:after="240" w:line="240" w:lineRule="auto"/>
      <w:ind w:left="1080" w:right="1080"/>
      <w:jc w:val="center"/>
    </w:pPr>
    <w:rPr>
      <w:color w:val="4472C4" w:themeColor="accent1"/>
      <w:szCs w:val="24"/>
    </w:rPr>
  </w:style>
  <w:style w:type="character" w:styleId="IntenseQuoteChar" w:customStyle="1">
    <w:name w:val="Intense Quote Char"/>
    <w:basedOn w:val="DefaultParagraphFont"/>
    <w:link w:val="IntenseQuote"/>
    <w:uiPriority w:val="30"/>
    <w:rsid w:val="000104C0"/>
    <w:rPr>
      <w:color w:val="4472C4" w:themeColor="accent1"/>
      <w:sz w:val="24"/>
      <w:szCs w:val="24"/>
    </w:rPr>
  </w:style>
  <w:style w:type="character" w:styleId="SubtleEmphasis">
    <w:name w:val="Subtle Emphasis"/>
    <w:uiPriority w:val="19"/>
    <w:qFormat/>
    <w:rsid w:val="000104C0"/>
    <w:rPr>
      <w:i/>
      <w:iCs/>
      <w:color w:val="1F3763" w:themeColor="accent1" w:themeShade="7F"/>
    </w:rPr>
  </w:style>
  <w:style w:type="character" w:styleId="IntenseEmphasis">
    <w:name w:val="Intense Emphasis"/>
    <w:uiPriority w:val="21"/>
    <w:qFormat/>
    <w:rsid w:val="000104C0"/>
    <w:rPr>
      <w:b/>
      <w:bCs/>
      <w:caps/>
      <w:color w:val="1F3763" w:themeColor="accent1" w:themeShade="7F"/>
      <w:spacing w:val="10"/>
    </w:rPr>
  </w:style>
  <w:style w:type="character" w:styleId="SubtleReference">
    <w:name w:val="Subtle Reference"/>
    <w:uiPriority w:val="31"/>
    <w:qFormat/>
    <w:rsid w:val="000104C0"/>
    <w:rPr>
      <w:b/>
      <w:bCs/>
      <w:color w:val="4472C4" w:themeColor="accent1"/>
    </w:rPr>
  </w:style>
  <w:style w:type="character" w:styleId="IntenseReference">
    <w:name w:val="Intense Reference"/>
    <w:uiPriority w:val="32"/>
    <w:qFormat/>
    <w:rsid w:val="000104C0"/>
    <w:rPr>
      <w:b/>
      <w:bCs/>
      <w:i/>
      <w:iCs/>
      <w:caps/>
      <w:color w:val="4472C4" w:themeColor="accent1"/>
    </w:rPr>
  </w:style>
  <w:style w:type="character" w:styleId="BookTitle">
    <w:name w:val="Book Title"/>
    <w:uiPriority w:val="33"/>
    <w:qFormat/>
    <w:rsid w:val="000104C0"/>
    <w:rPr>
      <w:b/>
      <w:bCs/>
      <w:i/>
      <w:iCs/>
      <w:spacing w:val="0"/>
    </w:rPr>
  </w:style>
  <w:style w:type="paragraph" w:styleId="TOCHeading">
    <w:name w:val="TOC Heading"/>
    <w:basedOn w:val="Heading1"/>
    <w:next w:val="Normal"/>
    <w:uiPriority w:val="39"/>
    <w:unhideWhenUsed/>
    <w:qFormat/>
    <w:rsid w:val="000104C0"/>
    <w:pPr>
      <w:outlineLvl w:val="9"/>
    </w:pPr>
  </w:style>
  <w:style w:type="paragraph" w:styleId="ListParagraph">
    <w:name w:val="List Paragraph"/>
    <w:basedOn w:val="Normal"/>
    <w:uiPriority w:val="34"/>
    <w:qFormat/>
    <w:rsid w:val="00A25A02"/>
    <w:pPr>
      <w:ind w:left="720"/>
      <w:contextualSpacing/>
    </w:pPr>
  </w:style>
  <w:style w:type="paragraph" w:styleId="indent-1" w:customStyle="1">
    <w:name w:val="indent-1"/>
    <w:basedOn w:val="Normal"/>
    <w:rsid w:val="00A80E15"/>
    <w:pPr>
      <w:spacing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80E15"/>
    <w:rPr>
      <w:color w:val="0000FF"/>
      <w:u w:val="single"/>
    </w:rPr>
  </w:style>
  <w:style w:type="paragraph" w:styleId="indent-2" w:customStyle="1">
    <w:name w:val="indent-2"/>
    <w:basedOn w:val="Normal"/>
    <w:rsid w:val="00A80E15"/>
    <w:pPr>
      <w:spacing w:beforeAutospacing="1" w:after="100" w:afterAutospacing="1" w:line="240" w:lineRule="auto"/>
    </w:pPr>
    <w:rPr>
      <w:rFonts w:eastAsia="Times New Roman" w:cs="Times New Roman"/>
      <w:szCs w:val="24"/>
    </w:rPr>
  </w:style>
  <w:style w:type="character" w:styleId="paragraph-hierarchy" w:customStyle="1">
    <w:name w:val="paragraph-hierarchy"/>
    <w:basedOn w:val="DefaultParagraphFont"/>
    <w:rsid w:val="00A80E15"/>
  </w:style>
  <w:style w:type="character" w:styleId="paren" w:customStyle="1">
    <w:name w:val="paren"/>
    <w:basedOn w:val="DefaultParagraphFont"/>
    <w:rsid w:val="00A80E15"/>
  </w:style>
  <w:style w:type="character" w:styleId="CommentReference">
    <w:name w:val="annotation reference"/>
    <w:basedOn w:val="DefaultParagraphFont"/>
    <w:uiPriority w:val="99"/>
    <w:semiHidden/>
    <w:unhideWhenUsed/>
    <w:rsid w:val="00326B57"/>
    <w:rPr>
      <w:sz w:val="16"/>
      <w:szCs w:val="16"/>
    </w:rPr>
  </w:style>
  <w:style w:type="paragraph" w:styleId="CommentText">
    <w:name w:val="annotation text"/>
    <w:basedOn w:val="Normal"/>
    <w:link w:val="CommentTextChar"/>
    <w:uiPriority w:val="99"/>
    <w:unhideWhenUsed/>
    <w:rsid w:val="00326B57"/>
    <w:pPr>
      <w:spacing w:line="240" w:lineRule="auto"/>
    </w:pPr>
    <w:rPr>
      <w:sz w:val="20"/>
    </w:rPr>
  </w:style>
  <w:style w:type="character" w:styleId="CommentTextChar" w:customStyle="1">
    <w:name w:val="Comment Text Char"/>
    <w:basedOn w:val="DefaultParagraphFont"/>
    <w:link w:val="CommentText"/>
    <w:uiPriority w:val="99"/>
    <w:rsid w:val="00326B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6B57"/>
    <w:rPr>
      <w:b/>
      <w:bCs/>
    </w:rPr>
  </w:style>
  <w:style w:type="character" w:styleId="CommentSubjectChar" w:customStyle="1">
    <w:name w:val="Comment Subject Char"/>
    <w:basedOn w:val="CommentTextChar"/>
    <w:link w:val="CommentSubject"/>
    <w:uiPriority w:val="99"/>
    <w:semiHidden/>
    <w:rsid w:val="00326B57"/>
    <w:rPr>
      <w:rFonts w:ascii="Times New Roman" w:hAnsi="Times New Roman"/>
      <w:b/>
      <w:bCs/>
      <w:sz w:val="20"/>
      <w:szCs w:val="20"/>
    </w:rPr>
  </w:style>
  <w:style w:type="character" w:styleId="UnresolvedMention">
    <w:name w:val="Unresolved Mention"/>
    <w:basedOn w:val="DefaultParagraphFont"/>
    <w:uiPriority w:val="99"/>
    <w:semiHidden/>
    <w:unhideWhenUsed/>
    <w:rsid w:val="00220A8B"/>
    <w:rPr>
      <w:color w:val="605E5C"/>
      <w:shd w:val="clear" w:color="auto" w:fill="E1DFDD"/>
    </w:rPr>
  </w:style>
  <w:style w:type="paragraph" w:styleId="Header">
    <w:name w:val="header"/>
    <w:basedOn w:val="Normal"/>
    <w:link w:val="HeaderChar"/>
    <w:uiPriority w:val="99"/>
    <w:unhideWhenUsed/>
    <w:rsid w:val="00851F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1FBA"/>
    <w:rPr>
      <w:rFonts w:ascii="Times New Roman" w:hAnsi="Times New Roman"/>
      <w:sz w:val="24"/>
    </w:rPr>
  </w:style>
  <w:style w:type="paragraph" w:styleId="Footer">
    <w:name w:val="footer"/>
    <w:basedOn w:val="Normal"/>
    <w:link w:val="FooterChar"/>
    <w:uiPriority w:val="99"/>
    <w:unhideWhenUsed/>
    <w:rsid w:val="00851F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1FBA"/>
    <w:rPr>
      <w:rFonts w:ascii="Times New Roman" w:hAnsi="Times New Roman"/>
      <w:sz w:val="24"/>
    </w:rPr>
  </w:style>
  <w:style w:type="character" w:styleId="NoSpacingChar" w:customStyle="1">
    <w:name w:val="No Spacing Char"/>
    <w:basedOn w:val="DefaultParagraphFont"/>
    <w:link w:val="NoSpacing"/>
    <w:uiPriority w:val="1"/>
    <w:rsid w:val="00F461A4"/>
  </w:style>
  <w:style w:type="paragraph" w:styleId="indent-3" w:customStyle="1">
    <w:name w:val="indent-3"/>
    <w:basedOn w:val="Normal"/>
    <w:rsid w:val="007D6508"/>
    <w:pPr>
      <w:spacing w:beforeAutospacing="1" w:after="100" w:afterAutospacing="1" w:line="240" w:lineRule="auto"/>
    </w:pPr>
    <w:rPr>
      <w:rFonts w:ascii="Times New Roman" w:hAnsi="Times New Roman" w:eastAsia="Times New Roman" w:cs="Times New Roman"/>
      <w:szCs w:val="24"/>
    </w:rPr>
  </w:style>
  <w:style w:type="paragraph" w:styleId="TOC1">
    <w:name w:val="toc 1"/>
    <w:basedOn w:val="Normal"/>
    <w:next w:val="Normal"/>
    <w:autoRedefine/>
    <w:uiPriority w:val="39"/>
    <w:unhideWhenUsed/>
    <w:rsid w:val="007C5345"/>
    <w:pPr>
      <w:tabs>
        <w:tab w:val="left" w:pos="480"/>
        <w:tab w:val="right" w:leader="dot" w:pos="9350"/>
      </w:tabs>
      <w:spacing w:after="100" w:line="240" w:lineRule="auto"/>
    </w:pPr>
  </w:style>
  <w:style w:type="paragraph" w:styleId="TOC2">
    <w:name w:val="toc 2"/>
    <w:basedOn w:val="Normal"/>
    <w:next w:val="Normal"/>
    <w:autoRedefine/>
    <w:uiPriority w:val="39"/>
    <w:unhideWhenUsed/>
    <w:rsid w:val="00944021"/>
    <w:pPr>
      <w:tabs>
        <w:tab w:val="left" w:pos="660"/>
        <w:tab w:val="right" w:leader="dot" w:pos="9350"/>
      </w:tabs>
      <w:spacing w:after="100"/>
      <w:ind w:left="240"/>
    </w:pPr>
  </w:style>
  <w:style w:type="paragraph" w:styleId="TOC3">
    <w:name w:val="toc 3"/>
    <w:basedOn w:val="Normal"/>
    <w:next w:val="Normal"/>
    <w:autoRedefine/>
    <w:uiPriority w:val="39"/>
    <w:unhideWhenUsed/>
    <w:rsid w:val="00982EC6"/>
    <w:pPr>
      <w:spacing w:after="100"/>
      <w:ind w:left="480"/>
    </w:pPr>
  </w:style>
  <w:style w:type="character" w:styleId="PlaceholderText">
    <w:name w:val="Placeholder Text"/>
    <w:basedOn w:val="DefaultParagraphFont"/>
    <w:uiPriority w:val="99"/>
    <w:semiHidden/>
    <w:rsid w:val="0070785D"/>
    <w:rPr>
      <w:color w:val="808080"/>
    </w:rPr>
  </w:style>
  <w:style w:type="character" w:styleId="Mention">
    <w:name w:val="Mention"/>
    <w:basedOn w:val="DefaultParagraphFont"/>
    <w:uiPriority w:val="99"/>
    <w:unhideWhenUsed/>
    <w:rsid w:val="001E0DDB"/>
    <w:rPr>
      <w:color w:val="2B579A"/>
      <w:shd w:val="clear" w:color="auto" w:fill="E1DFDD"/>
    </w:rPr>
  </w:style>
  <w:style w:type="paragraph" w:styleId="Revision">
    <w:name w:val="Revision"/>
    <w:hidden/>
    <w:uiPriority w:val="99"/>
    <w:semiHidden/>
    <w:rsid w:val="00E5053C"/>
    <w:pPr>
      <w:spacing w:before="0" w:after="0" w:line="240" w:lineRule="auto"/>
    </w:pPr>
    <w:rPr>
      <w:sz w:val="24"/>
    </w:rPr>
  </w:style>
  <w:style w:type="table" w:styleId="TableGrid">
    <w:name w:val="Table Grid"/>
    <w:basedOn w:val="TableNormal"/>
    <w:uiPriority w:val="39"/>
    <w:rsid w:val="00800E7C"/>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800E7C"/>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208E5"/>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f01" w:customStyle="1">
    <w:name w:val="cf01"/>
    <w:basedOn w:val="DefaultParagraphFont"/>
    <w:rsid w:val="0073199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7493">
      <w:bodyDiv w:val="1"/>
      <w:marLeft w:val="0"/>
      <w:marRight w:val="0"/>
      <w:marTop w:val="0"/>
      <w:marBottom w:val="0"/>
      <w:divBdr>
        <w:top w:val="none" w:sz="0" w:space="0" w:color="auto"/>
        <w:left w:val="none" w:sz="0" w:space="0" w:color="auto"/>
        <w:bottom w:val="none" w:sz="0" w:space="0" w:color="auto"/>
        <w:right w:val="none" w:sz="0" w:space="0" w:color="auto"/>
      </w:divBdr>
      <w:divsChild>
        <w:div w:id="12614911">
          <w:marLeft w:val="0"/>
          <w:marRight w:val="0"/>
          <w:marTop w:val="0"/>
          <w:marBottom w:val="0"/>
          <w:divBdr>
            <w:top w:val="none" w:sz="0" w:space="0" w:color="auto"/>
            <w:left w:val="none" w:sz="0" w:space="0" w:color="auto"/>
            <w:bottom w:val="none" w:sz="0" w:space="0" w:color="auto"/>
            <w:right w:val="none" w:sz="0" w:space="0" w:color="auto"/>
          </w:divBdr>
        </w:div>
        <w:div w:id="336078991">
          <w:marLeft w:val="0"/>
          <w:marRight w:val="0"/>
          <w:marTop w:val="0"/>
          <w:marBottom w:val="0"/>
          <w:divBdr>
            <w:top w:val="none" w:sz="0" w:space="0" w:color="auto"/>
            <w:left w:val="none" w:sz="0" w:space="0" w:color="auto"/>
            <w:bottom w:val="none" w:sz="0" w:space="0" w:color="auto"/>
            <w:right w:val="none" w:sz="0" w:space="0" w:color="auto"/>
          </w:divBdr>
        </w:div>
        <w:div w:id="550532322">
          <w:marLeft w:val="0"/>
          <w:marRight w:val="0"/>
          <w:marTop w:val="0"/>
          <w:marBottom w:val="0"/>
          <w:divBdr>
            <w:top w:val="none" w:sz="0" w:space="0" w:color="auto"/>
            <w:left w:val="none" w:sz="0" w:space="0" w:color="auto"/>
            <w:bottom w:val="none" w:sz="0" w:space="0" w:color="auto"/>
            <w:right w:val="none" w:sz="0" w:space="0" w:color="auto"/>
          </w:divBdr>
        </w:div>
        <w:div w:id="735011197">
          <w:marLeft w:val="0"/>
          <w:marRight w:val="0"/>
          <w:marTop w:val="0"/>
          <w:marBottom w:val="0"/>
          <w:divBdr>
            <w:top w:val="none" w:sz="0" w:space="0" w:color="auto"/>
            <w:left w:val="none" w:sz="0" w:space="0" w:color="auto"/>
            <w:bottom w:val="none" w:sz="0" w:space="0" w:color="auto"/>
            <w:right w:val="none" w:sz="0" w:space="0" w:color="auto"/>
          </w:divBdr>
        </w:div>
        <w:div w:id="1642492833">
          <w:marLeft w:val="0"/>
          <w:marRight w:val="0"/>
          <w:marTop w:val="0"/>
          <w:marBottom w:val="0"/>
          <w:divBdr>
            <w:top w:val="none" w:sz="0" w:space="0" w:color="auto"/>
            <w:left w:val="none" w:sz="0" w:space="0" w:color="auto"/>
            <w:bottom w:val="none" w:sz="0" w:space="0" w:color="auto"/>
            <w:right w:val="none" w:sz="0" w:space="0" w:color="auto"/>
          </w:divBdr>
        </w:div>
      </w:divsChild>
    </w:div>
    <w:div w:id="1060010978">
      <w:bodyDiv w:val="1"/>
      <w:marLeft w:val="0"/>
      <w:marRight w:val="0"/>
      <w:marTop w:val="0"/>
      <w:marBottom w:val="0"/>
      <w:divBdr>
        <w:top w:val="none" w:sz="0" w:space="0" w:color="auto"/>
        <w:left w:val="none" w:sz="0" w:space="0" w:color="auto"/>
        <w:bottom w:val="none" w:sz="0" w:space="0" w:color="auto"/>
        <w:right w:val="none" w:sz="0" w:space="0" w:color="auto"/>
      </w:divBdr>
      <w:divsChild>
        <w:div w:id="446196919">
          <w:marLeft w:val="0"/>
          <w:marRight w:val="0"/>
          <w:marTop w:val="0"/>
          <w:marBottom w:val="0"/>
          <w:divBdr>
            <w:top w:val="none" w:sz="0" w:space="0" w:color="auto"/>
            <w:left w:val="none" w:sz="0" w:space="0" w:color="auto"/>
            <w:bottom w:val="none" w:sz="0" w:space="0" w:color="auto"/>
            <w:right w:val="none" w:sz="0" w:space="0" w:color="auto"/>
          </w:divBdr>
        </w:div>
        <w:div w:id="949632280">
          <w:marLeft w:val="0"/>
          <w:marRight w:val="0"/>
          <w:marTop w:val="0"/>
          <w:marBottom w:val="0"/>
          <w:divBdr>
            <w:top w:val="none" w:sz="0" w:space="0" w:color="auto"/>
            <w:left w:val="none" w:sz="0" w:space="0" w:color="auto"/>
            <w:bottom w:val="none" w:sz="0" w:space="0" w:color="auto"/>
            <w:right w:val="none" w:sz="0" w:space="0" w:color="auto"/>
          </w:divBdr>
        </w:div>
        <w:div w:id="1439448529">
          <w:marLeft w:val="0"/>
          <w:marRight w:val="0"/>
          <w:marTop w:val="0"/>
          <w:marBottom w:val="0"/>
          <w:divBdr>
            <w:top w:val="none" w:sz="0" w:space="0" w:color="auto"/>
            <w:left w:val="none" w:sz="0" w:space="0" w:color="auto"/>
            <w:bottom w:val="none" w:sz="0" w:space="0" w:color="auto"/>
            <w:right w:val="none" w:sz="0" w:space="0" w:color="auto"/>
          </w:divBdr>
        </w:div>
      </w:divsChild>
    </w:div>
    <w:div w:id="1076828934">
      <w:bodyDiv w:val="1"/>
      <w:marLeft w:val="0"/>
      <w:marRight w:val="0"/>
      <w:marTop w:val="0"/>
      <w:marBottom w:val="0"/>
      <w:divBdr>
        <w:top w:val="none" w:sz="0" w:space="0" w:color="auto"/>
        <w:left w:val="none" w:sz="0" w:space="0" w:color="auto"/>
        <w:bottom w:val="none" w:sz="0" w:space="0" w:color="auto"/>
        <w:right w:val="none" w:sz="0" w:space="0" w:color="auto"/>
      </w:divBdr>
      <w:divsChild>
        <w:div w:id="128331260">
          <w:marLeft w:val="0"/>
          <w:marRight w:val="0"/>
          <w:marTop w:val="0"/>
          <w:marBottom w:val="0"/>
          <w:divBdr>
            <w:top w:val="none" w:sz="0" w:space="0" w:color="auto"/>
            <w:left w:val="none" w:sz="0" w:space="0" w:color="auto"/>
            <w:bottom w:val="none" w:sz="0" w:space="0" w:color="auto"/>
            <w:right w:val="none" w:sz="0" w:space="0" w:color="auto"/>
          </w:divBdr>
        </w:div>
        <w:div w:id="445318998">
          <w:marLeft w:val="0"/>
          <w:marRight w:val="0"/>
          <w:marTop w:val="0"/>
          <w:marBottom w:val="0"/>
          <w:divBdr>
            <w:top w:val="none" w:sz="0" w:space="0" w:color="auto"/>
            <w:left w:val="none" w:sz="0" w:space="0" w:color="auto"/>
            <w:bottom w:val="none" w:sz="0" w:space="0" w:color="auto"/>
            <w:right w:val="none" w:sz="0" w:space="0" w:color="auto"/>
          </w:divBdr>
        </w:div>
      </w:divsChild>
    </w:div>
    <w:div w:id="1317803214">
      <w:bodyDiv w:val="1"/>
      <w:marLeft w:val="0"/>
      <w:marRight w:val="0"/>
      <w:marTop w:val="0"/>
      <w:marBottom w:val="0"/>
      <w:divBdr>
        <w:top w:val="none" w:sz="0" w:space="0" w:color="auto"/>
        <w:left w:val="none" w:sz="0" w:space="0" w:color="auto"/>
        <w:bottom w:val="none" w:sz="0" w:space="0" w:color="auto"/>
        <w:right w:val="none" w:sz="0" w:space="0" w:color="auto"/>
      </w:divBdr>
      <w:divsChild>
        <w:div w:id="606354882">
          <w:marLeft w:val="0"/>
          <w:marRight w:val="0"/>
          <w:marTop w:val="0"/>
          <w:marBottom w:val="0"/>
          <w:divBdr>
            <w:top w:val="none" w:sz="0" w:space="0" w:color="auto"/>
            <w:left w:val="none" w:sz="0" w:space="0" w:color="auto"/>
            <w:bottom w:val="none" w:sz="0" w:space="0" w:color="auto"/>
            <w:right w:val="none" w:sz="0" w:space="0" w:color="auto"/>
          </w:divBdr>
        </w:div>
        <w:div w:id="896355970">
          <w:marLeft w:val="0"/>
          <w:marRight w:val="0"/>
          <w:marTop w:val="0"/>
          <w:marBottom w:val="0"/>
          <w:divBdr>
            <w:top w:val="none" w:sz="0" w:space="0" w:color="auto"/>
            <w:left w:val="none" w:sz="0" w:space="0" w:color="auto"/>
            <w:bottom w:val="none" w:sz="0" w:space="0" w:color="auto"/>
            <w:right w:val="none" w:sz="0" w:space="0" w:color="auto"/>
          </w:divBdr>
        </w:div>
        <w:div w:id="1317488033">
          <w:marLeft w:val="0"/>
          <w:marRight w:val="0"/>
          <w:marTop w:val="0"/>
          <w:marBottom w:val="0"/>
          <w:divBdr>
            <w:top w:val="none" w:sz="0" w:space="0" w:color="auto"/>
            <w:left w:val="none" w:sz="0" w:space="0" w:color="auto"/>
            <w:bottom w:val="none" w:sz="0" w:space="0" w:color="auto"/>
            <w:right w:val="none" w:sz="0" w:space="0" w:color="auto"/>
          </w:divBdr>
        </w:div>
        <w:div w:id="1865820711">
          <w:marLeft w:val="0"/>
          <w:marRight w:val="0"/>
          <w:marTop w:val="0"/>
          <w:marBottom w:val="0"/>
          <w:divBdr>
            <w:top w:val="none" w:sz="0" w:space="0" w:color="auto"/>
            <w:left w:val="none" w:sz="0" w:space="0" w:color="auto"/>
            <w:bottom w:val="none" w:sz="0" w:space="0" w:color="auto"/>
            <w:right w:val="none" w:sz="0" w:space="0" w:color="auto"/>
          </w:divBdr>
        </w:div>
        <w:div w:id="1921677397">
          <w:marLeft w:val="0"/>
          <w:marRight w:val="0"/>
          <w:marTop w:val="0"/>
          <w:marBottom w:val="0"/>
          <w:divBdr>
            <w:top w:val="none" w:sz="0" w:space="0" w:color="auto"/>
            <w:left w:val="none" w:sz="0" w:space="0" w:color="auto"/>
            <w:bottom w:val="none" w:sz="0" w:space="0" w:color="auto"/>
            <w:right w:val="none" w:sz="0" w:space="0" w:color="auto"/>
          </w:divBdr>
        </w:div>
      </w:divsChild>
    </w:div>
    <w:div w:id="1623338828">
      <w:bodyDiv w:val="1"/>
      <w:marLeft w:val="0"/>
      <w:marRight w:val="0"/>
      <w:marTop w:val="0"/>
      <w:marBottom w:val="0"/>
      <w:divBdr>
        <w:top w:val="none" w:sz="0" w:space="0" w:color="auto"/>
        <w:left w:val="none" w:sz="0" w:space="0" w:color="auto"/>
        <w:bottom w:val="none" w:sz="0" w:space="0" w:color="auto"/>
        <w:right w:val="none" w:sz="0" w:space="0" w:color="auto"/>
      </w:divBdr>
      <w:divsChild>
        <w:div w:id="878787457">
          <w:marLeft w:val="0"/>
          <w:marRight w:val="0"/>
          <w:marTop w:val="0"/>
          <w:marBottom w:val="0"/>
          <w:divBdr>
            <w:top w:val="none" w:sz="0" w:space="0" w:color="auto"/>
            <w:left w:val="none" w:sz="0" w:space="0" w:color="auto"/>
            <w:bottom w:val="none" w:sz="0" w:space="0" w:color="auto"/>
            <w:right w:val="none" w:sz="0" w:space="0" w:color="auto"/>
          </w:divBdr>
        </w:div>
        <w:div w:id="1401290805">
          <w:marLeft w:val="0"/>
          <w:marRight w:val="0"/>
          <w:marTop w:val="0"/>
          <w:marBottom w:val="0"/>
          <w:divBdr>
            <w:top w:val="none" w:sz="0" w:space="0" w:color="auto"/>
            <w:left w:val="none" w:sz="0" w:space="0" w:color="auto"/>
            <w:bottom w:val="none" w:sz="0" w:space="0" w:color="auto"/>
            <w:right w:val="none" w:sz="0" w:space="0" w:color="auto"/>
          </w:divBdr>
        </w:div>
        <w:div w:id="2130977529">
          <w:marLeft w:val="0"/>
          <w:marRight w:val="0"/>
          <w:marTop w:val="0"/>
          <w:marBottom w:val="0"/>
          <w:divBdr>
            <w:top w:val="none" w:sz="0" w:space="0" w:color="auto"/>
            <w:left w:val="none" w:sz="0" w:space="0" w:color="auto"/>
            <w:bottom w:val="none" w:sz="0" w:space="0" w:color="auto"/>
            <w:right w:val="none" w:sz="0" w:space="0" w:color="auto"/>
          </w:divBdr>
        </w:div>
      </w:divsChild>
    </w:div>
    <w:div w:id="1839691453">
      <w:bodyDiv w:val="1"/>
      <w:marLeft w:val="0"/>
      <w:marRight w:val="0"/>
      <w:marTop w:val="0"/>
      <w:marBottom w:val="0"/>
      <w:divBdr>
        <w:top w:val="none" w:sz="0" w:space="0" w:color="auto"/>
        <w:left w:val="none" w:sz="0" w:space="0" w:color="auto"/>
        <w:bottom w:val="none" w:sz="0" w:space="0" w:color="auto"/>
        <w:right w:val="none" w:sz="0" w:space="0" w:color="auto"/>
      </w:divBdr>
      <w:divsChild>
        <w:div w:id="1231190341">
          <w:marLeft w:val="0"/>
          <w:marRight w:val="0"/>
          <w:marTop w:val="1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homeless.org/coc-policies-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cfr.gov/current/title-24/section-578.99"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6FDC-C366-461F-A5F4-D5CE6D9A4EBC}">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9A84EEBD-C57D-4E70-835B-BE5FB010DB71}"/>
</file>

<file path=customXml/itemProps3.xml><?xml version="1.0" encoding="utf-8"?>
<ds:datastoreItem xmlns:ds="http://schemas.openxmlformats.org/officeDocument/2006/customXml" ds:itemID="{465CF5F7-F42B-4C49-84E7-A1504901C0D0}">
  <ds:schemaRefs>
    <ds:schemaRef ds:uri="http://schemas.microsoft.com/sharepoint/v3/contenttype/forms"/>
  </ds:schemaRefs>
</ds:datastoreItem>
</file>

<file path=customXml/itemProps4.xml><?xml version="1.0" encoding="utf-8"?>
<ds:datastoreItem xmlns:ds="http://schemas.openxmlformats.org/officeDocument/2006/customXml" ds:itemID="{B74560E8-CDB9-4455-B4F2-584FE384B857}">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Pagni, Sara</dc:creator>
  <cp:keywords/>
  <dc:description/>
  <cp:lastModifiedBy>Al Licata</cp:lastModifiedBy>
  <cp:revision>8</cp:revision>
  <cp:lastPrinted>2023-09-08T20:35:00Z</cp:lastPrinted>
  <dcterms:created xsi:type="dcterms:W3CDTF">2023-09-05T22:20:00Z</dcterms:created>
  <dcterms:modified xsi:type="dcterms:W3CDTF">2024-05-18T13:27:37Z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