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428A" w14:textId="77777777" w:rsidR="0057043F" w:rsidRDefault="0057043F" w:rsidP="0022155E">
      <w:pPr>
        <w:jc w:val="center"/>
        <w:rPr>
          <w:b/>
          <w:sz w:val="32"/>
          <w:szCs w:val="32"/>
        </w:rPr>
      </w:pPr>
    </w:p>
    <w:p w14:paraId="6C45A32A" w14:textId="4E77D5FA" w:rsidR="00185915" w:rsidRPr="00387937" w:rsidRDefault="00870922" w:rsidP="0022155E">
      <w:pPr>
        <w:jc w:val="center"/>
        <w:rPr>
          <w:b/>
          <w:sz w:val="32"/>
          <w:szCs w:val="32"/>
        </w:rPr>
      </w:pPr>
      <w:r>
        <w:rPr>
          <w:b/>
          <w:sz w:val="32"/>
          <w:szCs w:val="32"/>
        </w:rPr>
        <w:t xml:space="preserve">Long Island </w:t>
      </w:r>
      <w:r w:rsidR="00A6159E">
        <w:rPr>
          <w:b/>
          <w:sz w:val="32"/>
          <w:szCs w:val="32"/>
        </w:rPr>
        <w:t>Rapid Re-Housing</w:t>
      </w:r>
      <w:r w:rsidR="0057043F">
        <w:rPr>
          <w:b/>
          <w:sz w:val="32"/>
          <w:szCs w:val="32"/>
        </w:rPr>
        <w:t xml:space="preserve"> </w:t>
      </w:r>
      <w:r w:rsidR="00EC5898" w:rsidRPr="00387937">
        <w:rPr>
          <w:b/>
          <w:sz w:val="32"/>
          <w:szCs w:val="32"/>
        </w:rPr>
        <w:t>Practice Standards</w:t>
      </w:r>
      <w:r w:rsidR="001E613C">
        <w:rPr>
          <w:b/>
          <w:sz w:val="32"/>
          <w:szCs w:val="32"/>
        </w:rPr>
        <w:t xml:space="preserve">  </w:t>
      </w:r>
      <w:r w:rsidR="001E613C">
        <w:rPr>
          <w:b/>
          <w:sz w:val="32"/>
          <w:szCs w:val="32"/>
        </w:rPr>
        <w:br/>
      </w:r>
      <w:r w:rsidR="001E613C" w:rsidRPr="001A6536">
        <w:rPr>
          <w:bCs/>
          <w:i/>
          <w:iCs/>
          <w:sz w:val="32"/>
          <w:szCs w:val="32"/>
        </w:rPr>
        <w:t>For CoC and ESG/ESG-CV Program-funded Projects</w:t>
      </w:r>
    </w:p>
    <w:p w14:paraId="4487037C" w14:textId="6812E5CA" w:rsidR="001E613C" w:rsidRPr="001A6536" w:rsidRDefault="001E613C" w:rsidP="001E613C">
      <w:pPr>
        <w:rPr>
          <w:i/>
          <w:iCs/>
          <w:sz w:val="28"/>
          <w:szCs w:val="28"/>
        </w:rPr>
      </w:pPr>
      <w:r w:rsidRPr="001A6536">
        <w:rPr>
          <w:i/>
          <w:iCs/>
          <w:sz w:val="22"/>
        </w:rPr>
        <w:t>Last Updated: July 202</w:t>
      </w:r>
      <w:r w:rsidR="00DF5E0A">
        <w:rPr>
          <w:i/>
          <w:iCs/>
          <w:sz w:val="22"/>
        </w:rPr>
        <w:t>2</w:t>
      </w:r>
      <w:r w:rsidRPr="001A6536">
        <w:rPr>
          <w:i/>
          <w:iCs/>
          <w:sz w:val="28"/>
          <w:szCs w:val="28"/>
        </w:rPr>
        <w:br/>
      </w:r>
    </w:p>
    <w:p w14:paraId="469165FD" w14:textId="42D7305E" w:rsidR="00387937" w:rsidRPr="0057043F" w:rsidRDefault="00EC5898" w:rsidP="00EC5898">
      <w:pPr>
        <w:rPr>
          <w:sz w:val="28"/>
          <w:szCs w:val="28"/>
        </w:rPr>
      </w:pPr>
      <w:r w:rsidRPr="00EC5898">
        <w:rPr>
          <w:sz w:val="28"/>
          <w:szCs w:val="28"/>
        </w:rPr>
        <w:t xml:space="preserve">This document represents a compilation of practice standards designed by </w:t>
      </w:r>
      <w:r w:rsidR="00870922">
        <w:rPr>
          <w:sz w:val="28"/>
          <w:szCs w:val="28"/>
        </w:rPr>
        <w:t>community stakeholders and providers administering</w:t>
      </w:r>
      <w:r w:rsidRPr="00EC5898">
        <w:rPr>
          <w:sz w:val="28"/>
          <w:szCs w:val="28"/>
        </w:rPr>
        <w:t xml:space="preserve"> </w:t>
      </w:r>
      <w:r w:rsidR="00870922">
        <w:rPr>
          <w:sz w:val="28"/>
          <w:szCs w:val="28"/>
        </w:rPr>
        <w:t>CoC</w:t>
      </w:r>
      <w:r w:rsidR="001E613C">
        <w:rPr>
          <w:sz w:val="28"/>
          <w:szCs w:val="28"/>
        </w:rPr>
        <w:t>, ESG, and/or ESG-CV-</w:t>
      </w:r>
      <w:r w:rsidRPr="00EC5898">
        <w:rPr>
          <w:sz w:val="28"/>
          <w:szCs w:val="28"/>
        </w:rPr>
        <w:t xml:space="preserve">funded </w:t>
      </w:r>
      <w:r w:rsidR="00333530">
        <w:rPr>
          <w:sz w:val="28"/>
          <w:szCs w:val="28"/>
        </w:rPr>
        <w:t>Rapid Re-housing</w:t>
      </w:r>
      <w:r w:rsidR="00870922">
        <w:rPr>
          <w:sz w:val="28"/>
          <w:szCs w:val="28"/>
        </w:rPr>
        <w:t xml:space="preserve"> (</w:t>
      </w:r>
      <w:r w:rsidR="00333530">
        <w:rPr>
          <w:sz w:val="28"/>
          <w:szCs w:val="28"/>
        </w:rPr>
        <w:t>RR</w:t>
      </w:r>
      <w:r w:rsidR="00870922">
        <w:rPr>
          <w:sz w:val="28"/>
          <w:szCs w:val="28"/>
        </w:rPr>
        <w:t xml:space="preserve">H) programs. </w:t>
      </w:r>
      <w:r w:rsidRPr="00EC5898">
        <w:rPr>
          <w:sz w:val="28"/>
          <w:szCs w:val="28"/>
        </w:rPr>
        <w:t xml:space="preserve">These </w:t>
      </w:r>
      <w:r w:rsidR="00333530">
        <w:rPr>
          <w:sz w:val="28"/>
          <w:szCs w:val="28"/>
        </w:rPr>
        <w:t xml:space="preserve">standards </w:t>
      </w:r>
      <w:r w:rsidRPr="00EC5898">
        <w:rPr>
          <w:sz w:val="28"/>
          <w:szCs w:val="28"/>
        </w:rPr>
        <w:t>were developed to f</w:t>
      </w:r>
      <w:r w:rsidR="00870922">
        <w:rPr>
          <w:sz w:val="28"/>
          <w:szCs w:val="28"/>
        </w:rPr>
        <w:t xml:space="preserve">urther advance and formalize practices and procedures throughout the delivery of </w:t>
      </w:r>
      <w:r w:rsidR="00333530">
        <w:rPr>
          <w:sz w:val="28"/>
          <w:szCs w:val="28"/>
        </w:rPr>
        <w:t>RR</w:t>
      </w:r>
      <w:r w:rsidR="00870922">
        <w:rPr>
          <w:sz w:val="28"/>
          <w:szCs w:val="28"/>
        </w:rPr>
        <w:t xml:space="preserve">H activities and services </w:t>
      </w:r>
      <w:r w:rsidRPr="00EC5898">
        <w:rPr>
          <w:sz w:val="28"/>
          <w:szCs w:val="28"/>
        </w:rPr>
        <w:t xml:space="preserve">for individuals </w:t>
      </w:r>
      <w:r w:rsidR="0057043F">
        <w:rPr>
          <w:sz w:val="28"/>
          <w:szCs w:val="28"/>
        </w:rPr>
        <w:t xml:space="preserve">and families </w:t>
      </w:r>
      <w:r w:rsidRPr="00EC5898">
        <w:rPr>
          <w:sz w:val="28"/>
          <w:szCs w:val="28"/>
        </w:rPr>
        <w:t xml:space="preserve">experiencing homelessness in </w:t>
      </w:r>
      <w:r w:rsidR="0057043F">
        <w:rPr>
          <w:sz w:val="28"/>
          <w:szCs w:val="28"/>
        </w:rPr>
        <w:t>Long Island</w:t>
      </w:r>
      <w:r w:rsidRPr="00EC5898">
        <w:rPr>
          <w:sz w:val="28"/>
          <w:szCs w:val="28"/>
        </w:rPr>
        <w:t>.</w:t>
      </w:r>
    </w:p>
    <w:p w14:paraId="53026BC2" w14:textId="77777777" w:rsidR="00EC5898" w:rsidRPr="00EC5898" w:rsidRDefault="00EC5898" w:rsidP="00EC5898">
      <w:pPr>
        <w:rPr>
          <w:b/>
          <w:sz w:val="28"/>
          <w:szCs w:val="28"/>
        </w:rPr>
      </w:pPr>
      <w:r w:rsidRPr="00EC5898">
        <w:rPr>
          <w:b/>
          <w:sz w:val="28"/>
          <w:szCs w:val="28"/>
        </w:rPr>
        <w:t>What are practice standards?</w:t>
      </w:r>
    </w:p>
    <w:p w14:paraId="1EECCAF1" w14:textId="77777777" w:rsidR="00387937" w:rsidRPr="0057043F" w:rsidRDefault="00EC5898" w:rsidP="00866D78">
      <w:pPr>
        <w:rPr>
          <w:sz w:val="28"/>
          <w:szCs w:val="28"/>
        </w:rPr>
      </w:pPr>
      <w:r w:rsidRPr="00EC5898">
        <w:rPr>
          <w:sz w:val="28"/>
          <w:szCs w:val="28"/>
        </w:rPr>
        <w:t xml:space="preserve">Practice standards represent a level of quality attainment, a norm, a model, or an approach that programs work to meet. A simple example is a practice standard that all staff will be trained in Housing First approaches.  </w:t>
      </w:r>
    </w:p>
    <w:p w14:paraId="7D3254BE" w14:textId="77777777" w:rsidR="00EC5898" w:rsidRPr="00EC5898" w:rsidRDefault="00EC5898" w:rsidP="00866D78">
      <w:pPr>
        <w:rPr>
          <w:b/>
          <w:sz w:val="28"/>
          <w:szCs w:val="28"/>
        </w:rPr>
      </w:pPr>
      <w:r w:rsidRPr="00EC5898">
        <w:rPr>
          <w:b/>
          <w:sz w:val="28"/>
          <w:szCs w:val="28"/>
        </w:rPr>
        <w:t>Why establish practice standards?</w:t>
      </w:r>
    </w:p>
    <w:p w14:paraId="0EE9EB06" w14:textId="77777777" w:rsidR="00467E92" w:rsidRDefault="00467E92" w:rsidP="00467E92">
      <w:pPr>
        <w:rPr>
          <w:sz w:val="28"/>
          <w:szCs w:val="28"/>
        </w:rPr>
      </w:pPr>
      <w:r>
        <w:rPr>
          <w:sz w:val="28"/>
          <w:szCs w:val="28"/>
        </w:rPr>
        <w:t xml:space="preserve">Providers, consumers, and system planners benefit from the establishment of practice standards to govern how a housing intervention functions within a crisis response system.  </w:t>
      </w:r>
    </w:p>
    <w:p w14:paraId="3EE9EB2B" w14:textId="77777777" w:rsidR="000A45F0" w:rsidRPr="00467E92" w:rsidRDefault="003052A3" w:rsidP="00E50ABA">
      <w:pPr>
        <w:numPr>
          <w:ilvl w:val="1"/>
          <w:numId w:val="2"/>
        </w:numPr>
        <w:rPr>
          <w:szCs w:val="24"/>
        </w:rPr>
      </w:pPr>
      <w:r w:rsidRPr="00467E92">
        <w:rPr>
          <w:b/>
          <w:bCs/>
          <w:szCs w:val="24"/>
        </w:rPr>
        <w:t xml:space="preserve">For Providers: </w:t>
      </w:r>
      <w:r w:rsidR="00467E92" w:rsidRPr="00467E92">
        <w:rPr>
          <w:bCs/>
          <w:szCs w:val="24"/>
        </w:rPr>
        <w:t xml:space="preserve">Standards </w:t>
      </w:r>
      <w:r w:rsidR="00467E92" w:rsidRPr="00467E92">
        <w:rPr>
          <w:szCs w:val="24"/>
        </w:rPr>
        <w:t>c</w:t>
      </w:r>
      <w:r w:rsidRPr="00467E92">
        <w:rPr>
          <w:szCs w:val="24"/>
        </w:rPr>
        <w:t>reate mutual understanding within and between agencies working together to end homelessness</w:t>
      </w:r>
    </w:p>
    <w:p w14:paraId="2EEFADFC" w14:textId="77777777" w:rsidR="000A45F0" w:rsidRPr="00467E92" w:rsidRDefault="003052A3" w:rsidP="00E50ABA">
      <w:pPr>
        <w:numPr>
          <w:ilvl w:val="1"/>
          <w:numId w:val="2"/>
        </w:numPr>
        <w:rPr>
          <w:szCs w:val="24"/>
        </w:rPr>
      </w:pPr>
      <w:r w:rsidRPr="00467E92">
        <w:rPr>
          <w:b/>
          <w:bCs/>
          <w:szCs w:val="24"/>
        </w:rPr>
        <w:t xml:space="preserve">For Consumers: </w:t>
      </w:r>
      <w:r w:rsidR="00467E92" w:rsidRPr="00467E92">
        <w:rPr>
          <w:bCs/>
          <w:szCs w:val="24"/>
        </w:rPr>
        <w:t>Standards</w:t>
      </w:r>
      <w:r w:rsidR="00467E92" w:rsidRPr="00467E92">
        <w:rPr>
          <w:b/>
          <w:bCs/>
          <w:szCs w:val="24"/>
        </w:rPr>
        <w:t xml:space="preserve"> </w:t>
      </w:r>
      <w:r w:rsidR="00467E92" w:rsidRPr="00467E92">
        <w:rPr>
          <w:szCs w:val="24"/>
        </w:rPr>
        <w:t>i</w:t>
      </w:r>
      <w:r w:rsidRPr="00467E92">
        <w:rPr>
          <w:szCs w:val="24"/>
        </w:rPr>
        <w:t>ncrease predictability, quality and consistency of consumer experience</w:t>
      </w:r>
    </w:p>
    <w:p w14:paraId="3BF25C76" w14:textId="77777777" w:rsidR="00387937" w:rsidRPr="0057043F" w:rsidRDefault="003052A3" w:rsidP="00E50ABA">
      <w:pPr>
        <w:numPr>
          <w:ilvl w:val="1"/>
          <w:numId w:val="2"/>
        </w:numPr>
        <w:rPr>
          <w:szCs w:val="24"/>
        </w:rPr>
      </w:pPr>
      <w:r w:rsidRPr="00467E92">
        <w:rPr>
          <w:b/>
          <w:bCs/>
          <w:szCs w:val="24"/>
        </w:rPr>
        <w:t xml:space="preserve">For the System: </w:t>
      </w:r>
      <w:r w:rsidR="00467E92" w:rsidRPr="00467E92">
        <w:rPr>
          <w:bCs/>
          <w:szCs w:val="24"/>
        </w:rPr>
        <w:t xml:space="preserve">Standards </w:t>
      </w:r>
      <w:r w:rsidR="00467E92" w:rsidRPr="00467E92">
        <w:rPr>
          <w:szCs w:val="24"/>
        </w:rPr>
        <w:t>a</w:t>
      </w:r>
      <w:r w:rsidRPr="00467E92">
        <w:rPr>
          <w:szCs w:val="24"/>
        </w:rPr>
        <w:t>lign</w:t>
      </w:r>
      <w:r w:rsidR="00467E92" w:rsidRPr="00467E92">
        <w:rPr>
          <w:szCs w:val="24"/>
        </w:rPr>
        <w:t xml:space="preserve"> providers’ practice</w:t>
      </w:r>
      <w:r w:rsidRPr="00467E92">
        <w:rPr>
          <w:szCs w:val="24"/>
        </w:rPr>
        <w:t xml:space="preserve"> with funder</w:t>
      </w:r>
      <w:r w:rsidR="00467E92" w:rsidRPr="00467E92">
        <w:rPr>
          <w:szCs w:val="24"/>
        </w:rPr>
        <w:t>s’</w:t>
      </w:r>
      <w:r w:rsidRPr="00467E92">
        <w:rPr>
          <w:szCs w:val="24"/>
        </w:rPr>
        <w:t xml:space="preserve"> expectations to continually improve </w:t>
      </w:r>
      <w:r w:rsidR="00467E92" w:rsidRPr="00467E92">
        <w:rPr>
          <w:szCs w:val="24"/>
        </w:rPr>
        <w:t xml:space="preserve">the system’s </w:t>
      </w:r>
      <w:r w:rsidRPr="00467E92">
        <w:rPr>
          <w:szCs w:val="24"/>
        </w:rPr>
        <w:t>performance</w:t>
      </w:r>
    </w:p>
    <w:p w14:paraId="5BD1F262" w14:textId="77777777" w:rsidR="00467E92" w:rsidRDefault="00467E92" w:rsidP="00467E92">
      <w:pPr>
        <w:rPr>
          <w:b/>
          <w:sz w:val="28"/>
          <w:szCs w:val="28"/>
        </w:rPr>
      </w:pPr>
      <w:r>
        <w:rPr>
          <w:b/>
          <w:sz w:val="28"/>
          <w:szCs w:val="28"/>
        </w:rPr>
        <w:t>How can these practice standards be used in our day-to-day work?</w:t>
      </w:r>
    </w:p>
    <w:p w14:paraId="204C7970" w14:textId="3E023773" w:rsidR="00EC5898" w:rsidRPr="00467E92" w:rsidRDefault="00467E92" w:rsidP="00866D78">
      <w:pPr>
        <w:rPr>
          <w:sz w:val="28"/>
          <w:szCs w:val="28"/>
        </w:rPr>
      </w:pPr>
      <w:r>
        <w:rPr>
          <w:sz w:val="28"/>
          <w:szCs w:val="28"/>
        </w:rPr>
        <w:t xml:space="preserve">Staff of any </w:t>
      </w:r>
      <w:r w:rsidR="0057043F">
        <w:rPr>
          <w:sz w:val="28"/>
          <w:szCs w:val="28"/>
        </w:rPr>
        <w:t>CoC</w:t>
      </w:r>
      <w:r w:rsidR="001A6536">
        <w:rPr>
          <w:sz w:val="28"/>
          <w:szCs w:val="28"/>
        </w:rPr>
        <w:t>, ESG, or ESG-CV</w:t>
      </w:r>
      <w:r w:rsidR="0057043F">
        <w:rPr>
          <w:sz w:val="28"/>
          <w:szCs w:val="28"/>
        </w:rPr>
        <w:t xml:space="preserve">-funded </w:t>
      </w:r>
      <w:r w:rsidR="00333530">
        <w:rPr>
          <w:sz w:val="28"/>
          <w:szCs w:val="28"/>
        </w:rPr>
        <w:t>RRH</w:t>
      </w:r>
      <w:r w:rsidR="0057043F">
        <w:rPr>
          <w:sz w:val="28"/>
          <w:szCs w:val="28"/>
        </w:rPr>
        <w:t xml:space="preserve"> program should</w:t>
      </w:r>
      <w:r>
        <w:rPr>
          <w:sz w:val="28"/>
          <w:szCs w:val="28"/>
        </w:rPr>
        <w:t xml:space="preserve"> </w:t>
      </w:r>
      <w:r w:rsidR="00C671BB">
        <w:rPr>
          <w:sz w:val="28"/>
          <w:szCs w:val="28"/>
        </w:rPr>
        <w:t xml:space="preserve">follow these standards as a guide to how to perform various elements of their </w:t>
      </w:r>
      <w:r w:rsidR="00333530">
        <w:rPr>
          <w:sz w:val="28"/>
          <w:szCs w:val="28"/>
        </w:rPr>
        <w:t>RRH</w:t>
      </w:r>
      <w:r w:rsidR="00C671BB">
        <w:rPr>
          <w:sz w:val="28"/>
          <w:szCs w:val="28"/>
        </w:rPr>
        <w:t xml:space="preserve"> program. These standards can also be </w:t>
      </w:r>
      <w:r>
        <w:rPr>
          <w:sz w:val="28"/>
          <w:szCs w:val="28"/>
        </w:rPr>
        <w:t>use</w:t>
      </w:r>
      <w:r w:rsidR="00C671BB">
        <w:rPr>
          <w:sz w:val="28"/>
          <w:szCs w:val="28"/>
        </w:rPr>
        <w:t>d</w:t>
      </w:r>
      <w:r>
        <w:rPr>
          <w:sz w:val="28"/>
          <w:szCs w:val="28"/>
        </w:rPr>
        <w:t xml:space="preserve"> to train staff, build programmatic systems</w:t>
      </w:r>
      <w:r w:rsidR="00387937">
        <w:rPr>
          <w:sz w:val="28"/>
          <w:szCs w:val="28"/>
        </w:rPr>
        <w:t xml:space="preserve"> of monitoring program performance</w:t>
      </w:r>
      <w:r>
        <w:rPr>
          <w:sz w:val="28"/>
          <w:szCs w:val="28"/>
        </w:rPr>
        <w:t xml:space="preserve">, </w:t>
      </w:r>
      <w:r w:rsidR="00387937">
        <w:rPr>
          <w:sz w:val="28"/>
          <w:szCs w:val="28"/>
        </w:rPr>
        <w:t>and create collaborations to optimize a program’s ability to move people exper</w:t>
      </w:r>
      <w:r w:rsidR="0057043F">
        <w:rPr>
          <w:sz w:val="28"/>
          <w:szCs w:val="28"/>
        </w:rPr>
        <w:t>iencing homelessness into permanent supportive housing and assist households to maintain that housing.</w:t>
      </w:r>
    </w:p>
    <w:p w14:paraId="30DB7D61" w14:textId="77777777" w:rsidR="00EC5898" w:rsidRDefault="00EC5898" w:rsidP="00866D78">
      <w:pPr>
        <w:rPr>
          <w:b/>
          <w:color w:val="538135" w:themeColor="accent6" w:themeShade="BF"/>
        </w:rPr>
      </w:pPr>
    </w:p>
    <w:p w14:paraId="6F65B4D9" w14:textId="77777777" w:rsidR="0057043F" w:rsidRDefault="0057043F" w:rsidP="00866D78">
      <w:pPr>
        <w:rPr>
          <w:sz w:val="28"/>
          <w:szCs w:val="28"/>
        </w:rPr>
      </w:pPr>
    </w:p>
    <w:p w14:paraId="2BD7D508" w14:textId="77777777" w:rsidR="0057043F" w:rsidRDefault="0057043F" w:rsidP="00866D78">
      <w:pPr>
        <w:rPr>
          <w:sz w:val="28"/>
          <w:szCs w:val="28"/>
        </w:rPr>
      </w:pPr>
    </w:p>
    <w:p w14:paraId="12145279" w14:textId="77777777" w:rsidR="0057043F" w:rsidRDefault="0057043F" w:rsidP="00866D78">
      <w:pPr>
        <w:rPr>
          <w:sz w:val="28"/>
          <w:szCs w:val="28"/>
        </w:rPr>
      </w:pPr>
    </w:p>
    <w:p w14:paraId="30ACB922" w14:textId="77777777" w:rsidR="0057043F" w:rsidRDefault="0057043F" w:rsidP="00866D78">
      <w:pPr>
        <w:rPr>
          <w:sz w:val="28"/>
          <w:szCs w:val="28"/>
        </w:rPr>
      </w:pPr>
    </w:p>
    <w:p w14:paraId="6D472AA3" w14:textId="77777777" w:rsidR="0057043F" w:rsidRDefault="0057043F" w:rsidP="00866D78">
      <w:pPr>
        <w:rPr>
          <w:sz w:val="28"/>
          <w:szCs w:val="28"/>
        </w:rPr>
      </w:pPr>
    </w:p>
    <w:bookmarkStart w:id="0" w:name="_Toc4356095" w:displacedByCustomXml="next"/>
    <w:sdt>
      <w:sdtPr>
        <w:rPr>
          <w:rFonts w:asciiTheme="minorHAnsi" w:eastAsiaTheme="minorHAnsi" w:hAnsiTheme="minorHAnsi" w:cstheme="minorBidi"/>
          <w:color w:val="auto"/>
          <w:sz w:val="22"/>
          <w:szCs w:val="22"/>
        </w:rPr>
        <w:id w:val="-1368142690"/>
        <w:docPartObj>
          <w:docPartGallery w:val="Table of Contents"/>
          <w:docPartUnique/>
        </w:docPartObj>
      </w:sdtPr>
      <w:sdtEndPr>
        <w:rPr>
          <w:b/>
          <w:bCs/>
          <w:noProof/>
          <w:sz w:val="24"/>
        </w:rPr>
      </w:sdtEndPr>
      <w:sdtContent>
        <w:p w14:paraId="5E3B8E86" w14:textId="77777777" w:rsidR="000D1210" w:rsidRDefault="000D1210">
          <w:pPr>
            <w:pStyle w:val="TOCHeading"/>
          </w:pPr>
          <w:r>
            <w:t>Contents</w:t>
          </w:r>
        </w:p>
        <w:p w14:paraId="2DD78652" w14:textId="29FB225C" w:rsidR="00DC6CD2" w:rsidRDefault="000D1210">
          <w:pPr>
            <w:pStyle w:val="TOC2"/>
            <w:tabs>
              <w:tab w:val="right" w:leader="dot" w:pos="10790"/>
            </w:tabs>
            <w:rPr>
              <w:rFonts w:cstheme="minorBidi"/>
              <w:noProof/>
            </w:rPr>
          </w:pPr>
          <w:r>
            <w:fldChar w:fldCharType="begin"/>
          </w:r>
          <w:r>
            <w:instrText xml:space="preserve"> TOC \o "1-3" \h \z \u </w:instrText>
          </w:r>
          <w:r>
            <w:fldChar w:fldCharType="separate"/>
          </w:r>
          <w:hyperlink w:anchor="_Toc15039380" w:history="1">
            <w:r w:rsidR="00DC6CD2" w:rsidRPr="0038328F">
              <w:rPr>
                <w:rStyle w:val="Hyperlink"/>
                <w:rFonts w:cstheme="minorHAnsi"/>
                <w:noProof/>
              </w:rPr>
              <w:t>Eligibility Criteria</w:t>
            </w:r>
            <w:r w:rsidR="00DC6CD2">
              <w:rPr>
                <w:noProof/>
                <w:webHidden/>
              </w:rPr>
              <w:tab/>
            </w:r>
            <w:r w:rsidR="00DC6CD2">
              <w:rPr>
                <w:noProof/>
                <w:webHidden/>
              </w:rPr>
              <w:fldChar w:fldCharType="begin"/>
            </w:r>
            <w:r w:rsidR="00DC6CD2">
              <w:rPr>
                <w:noProof/>
                <w:webHidden/>
              </w:rPr>
              <w:instrText xml:space="preserve"> PAGEREF _Toc15039380 \h </w:instrText>
            </w:r>
            <w:r w:rsidR="00DC6CD2">
              <w:rPr>
                <w:noProof/>
                <w:webHidden/>
              </w:rPr>
            </w:r>
            <w:r w:rsidR="00DC6CD2">
              <w:rPr>
                <w:noProof/>
                <w:webHidden/>
              </w:rPr>
              <w:fldChar w:fldCharType="separate"/>
            </w:r>
            <w:r w:rsidR="00DD0C2B">
              <w:rPr>
                <w:noProof/>
                <w:webHidden/>
              </w:rPr>
              <w:t>3</w:t>
            </w:r>
            <w:r w:rsidR="00DC6CD2">
              <w:rPr>
                <w:noProof/>
                <w:webHidden/>
              </w:rPr>
              <w:fldChar w:fldCharType="end"/>
            </w:r>
          </w:hyperlink>
        </w:p>
        <w:p w14:paraId="4048B0E2" w14:textId="0C04BBCE" w:rsidR="00DC6CD2" w:rsidRDefault="004113B3">
          <w:pPr>
            <w:pStyle w:val="TOC2"/>
            <w:tabs>
              <w:tab w:val="right" w:leader="dot" w:pos="10790"/>
            </w:tabs>
            <w:rPr>
              <w:rFonts w:cstheme="minorBidi"/>
              <w:noProof/>
            </w:rPr>
          </w:pPr>
          <w:hyperlink w:anchor="_Toc15039381" w:history="1">
            <w:r w:rsidR="00DC6CD2" w:rsidRPr="0038328F">
              <w:rPr>
                <w:rStyle w:val="Hyperlink"/>
                <w:noProof/>
              </w:rPr>
              <w:t>CES Referral, Outreach, &amp; Enrollment</w:t>
            </w:r>
            <w:r w:rsidR="00DC6CD2">
              <w:rPr>
                <w:noProof/>
                <w:webHidden/>
              </w:rPr>
              <w:tab/>
            </w:r>
            <w:r w:rsidR="00DC6CD2">
              <w:rPr>
                <w:noProof/>
                <w:webHidden/>
              </w:rPr>
              <w:fldChar w:fldCharType="begin"/>
            </w:r>
            <w:r w:rsidR="00DC6CD2">
              <w:rPr>
                <w:noProof/>
                <w:webHidden/>
              </w:rPr>
              <w:instrText xml:space="preserve"> PAGEREF _Toc15039381 \h </w:instrText>
            </w:r>
            <w:r w:rsidR="00DC6CD2">
              <w:rPr>
                <w:noProof/>
                <w:webHidden/>
              </w:rPr>
            </w:r>
            <w:r w:rsidR="00DC6CD2">
              <w:rPr>
                <w:noProof/>
                <w:webHidden/>
              </w:rPr>
              <w:fldChar w:fldCharType="separate"/>
            </w:r>
            <w:r w:rsidR="00DD0C2B">
              <w:rPr>
                <w:noProof/>
                <w:webHidden/>
              </w:rPr>
              <w:t>5</w:t>
            </w:r>
            <w:r w:rsidR="00DC6CD2">
              <w:rPr>
                <w:noProof/>
                <w:webHidden/>
              </w:rPr>
              <w:fldChar w:fldCharType="end"/>
            </w:r>
          </w:hyperlink>
        </w:p>
        <w:p w14:paraId="3FB6B7AD" w14:textId="2CA589A1" w:rsidR="00DC6CD2" w:rsidRDefault="004113B3">
          <w:pPr>
            <w:pStyle w:val="TOC2"/>
            <w:tabs>
              <w:tab w:val="right" w:leader="dot" w:pos="10790"/>
            </w:tabs>
            <w:rPr>
              <w:rFonts w:cstheme="minorBidi"/>
              <w:noProof/>
            </w:rPr>
          </w:pPr>
          <w:hyperlink w:anchor="_Toc15039382" w:history="1">
            <w:r w:rsidR="00DC6CD2" w:rsidRPr="0038328F">
              <w:rPr>
                <w:rStyle w:val="Hyperlink"/>
                <w:noProof/>
              </w:rPr>
              <w:t>Program Denials</w:t>
            </w:r>
            <w:r w:rsidR="00DC6CD2">
              <w:rPr>
                <w:noProof/>
                <w:webHidden/>
              </w:rPr>
              <w:tab/>
            </w:r>
            <w:r w:rsidR="00DC6CD2">
              <w:rPr>
                <w:noProof/>
                <w:webHidden/>
              </w:rPr>
              <w:fldChar w:fldCharType="begin"/>
            </w:r>
            <w:r w:rsidR="00DC6CD2">
              <w:rPr>
                <w:noProof/>
                <w:webHidden/>
              </w:rPr>
              <w:instrText xml:space="preserve"> PAGEREF _Toc15039382 \h </w:instrText>
            </w:r>
            <w:r w:rsidR="00DC6CD2">
              <w:rPr>
                <w:noProof/>
                <w:webHidden/>
              </w:rPr>
            </w:r>
            <w:r w:rsidR="00DC6CD2">
              <w:rPr>
                <w:noProof/>
                <w:webHidden/>
              </w:rPr>
              <w:fldChar w:fldCharType="separate"/>
            </w:r>
            <w:r w:rsidR="00DD0C2B">
              <w:rPr>
                <w:noProof/>
                <w:webHidden/>
              </w:rPr>
              <w:t>7</w:t>
            </w:r>
            <w:r w:rsidR="00DC6CD2">
              <w:rPr>
                <w:noProof/>
                <w:webHidden/>
              </w:rPr>
              <w:fldChar w:fldCharType="end"/>
            </w:r>
          </w:hyperlink>
        </w:p>
        <w:p w14:paraId="5FB13F10" w14:textId="659DBD61" w:rsidR="00DC6CD2" w:rsidRDefault="004113B3">
          <w:pPr>
            <w:pStyle w:val="TOC2"/>
            <w:tabs>
              <w:tab w:val="right" w:leader="dot" w:pos="10790"/>
            </w:tabs>
            <w:rPr>
              <w:rFonts w:cstheme="minorBidi"/>
              <w:noProof/>
            </w:rPr>
          </w:pPr>
          <w:hyperlink w:anchor="_Toc15039383" w:history="1">
            <w:r w:rsidR="00DC6CD2" w:rsidRPr="0038328F">
              <w:rPr>
                <w:rStyle w:val="Hyperlink"/>
                <w:noProof/>
              </w:rPr>
              <w:t>RRH Housing Stability Practices &amp; Financial Assistance</w:t>
            </w:r>
            <w:r w:rsidR="00DC6CD2">
              <w:rPr>
                <w:noProof/>
                <w:webHidden/>
              </w:rPr>
              <w:tab/>
            </w:r>
            <w:r w:rsidR="00DC6CD2">
              <w:rPr>
                <w:noProof/>
                <w:webHidden/>
              </w:rPr>
              <w:fldChar w:fldCharType="begin"/>
            </w:r>
            <w:r w:rsidR="00DC6CD2">
              <w:rPr>
                <w:noProof/>
                <w:webHidden/>
              </w:rPr>
              <w:instrText xml:space="preserve"> PAGEREF _Toc15039383 \h </w:instrText>
            </w:r>
            <w:r w:rsidR="00DC6CD2">
              <w:rPr>
                <w:noProof/>
                <w:webHidden/>
              </w:rPr>
            </w:r>
            <w:r w:rsidR="00DC6CD2">
              <w:rPr>
                <w:noProof/>
                <w:webHidden/>
              </w:rPr>
              <w:fldChar w:fldCharType="separate"/>
            </w:r>
            <w:r w:rsidR="00DD0C2B">
              <w:rPr>
                <w:noProof/>
                <w:webHidden/>
              </w:rPr>
              <w:t>9</w:t>
            </w:r>
            <w:r w:rsidR="00DC6CD2">
              <w:rPr>
                <w:noProof/>
                <w:webHidden/>
              </w:rPr>
              <w:fldChar w:fldCharType="end"/>
            </w:r>
          </w:hyperlink>
        </w:p>
        <w:p w14:paraId="2DCD3323" w14:textId="6F770E8C" w:rsidR="00DC6CD2" w:rsidRDefault="004113B3">
          <w:pPr>
            <w:pStyle w:val="TOC2"/>
            <w:tabs>
              <w:tab w:val="right" w:leader="dot" w:pos="10790"/>
            </w:tabs>
            <w:rPr>
              <w:rFonts w:cstheme="minorBidi"/>
              <w:noProof/>
            </w:rPr>
          </w:pPr>
          <w:hyperlink w:anchor="_Toc15039384" w:history="1">
            <w:r w:rsidR="00DC6CD2" w:rsidRPr="0038328F">
              <w:rPr>
                <w:rStyle w:val="Hyperlink"/>
                <w:noProof/>
              </w:rPr>
              <w:t>RRH Housing Stability Practices &amp; Financial Assistance (continued)</w:t>
            </w:r>
            <w:r w:rsidR="00DC6CD2">
              <w:rPr>
                <w:noProof/>
                <w:webHidden/>
              </w:rPr>
              <w:tab/>
            </w:r>
            <w:r w:rsidR="00DC6CD2">
              <w:rPr>
                <w:noProof/>
                <w:webHidden/>
              </w:rPr>
              <w:fldChar w:fldCharType="begin"/>
            </w:r>
            <w:r w:rsidR="00DC6CD2">
              <w:rPr>
                <w:noProof/>
                <w:webHidden/>
              </w:rPr>
              <w:instrText xml:space="preserve"> PAGEREF _Toc15039384 \h </w:instrText>
            </w:r>
            <w:r w:rsidR="00DC6CD2">
              <w:rPr>
                <w:noProof/>
                <w:webHidden/>
              </w:rPr>
            </w:r>
            <w:r w:rsidR="00DC6CD2">
              <w:rPr>
                <w:noProof/>
                <w:webHidden/>
              </w:rPr>
              <w:fldChar w:fldCharType="separate"/>
            </w:r>
            <w:r w:rsidR="00DD0C2B">
              <w:rPr>
                <w:noProof/>
                <w:webHidden/>
              </w:rPr>
              <w:t>10</w:t>
            </w:r>
            <w:r w:rsidR="00DC6CD2">
              <w:rPr>
                <w:noProof/>
                <w:webHidden/>
              </w:rPr>
              <w:fldChar w:fldCharType="end"/>
            </w:r>
          </w:hyperlink>
        </w:p>
        <w:p w14:paraId="342F95E4" w14:textId="457608AB" w:rsidR="00DC6CD2" w:rsidRDefault="004113B3">
          <w:pPr>
            <w:pStyle w:val="TOC2"/>
            <w:tabs>
              <w:tab w:val="right" w:leader="dot" w:pos="10790"/>
            </w:tabs>
            <w:rPr>
              <w:rFonts w:cstheme="minorBidi"/>
              <w:noProof/>
            </w:rPr>
          </w:pPr>
          <w:hyperlink w:anchor="_Toc15039385" w:history="1">
            <w:r w:rsidR="00DC6CD2" w:rsidRPr="0038328F">
              <w:rPr>
                <w:rStyle w:val="Hyperlink"/>
                <w:noProof/>
              </w:rPr>
              <w:t>Housing Identification Practices- Landlord Service Standards</w:t>
            </w:r>
            <w:r w:rsidR="00DC6CD2">
              <w:rPr>
                <w:noProof/>
                <w:webHidden/>
              </w:rPr>
              <w:tab/>
            </w:r>
            <w:r w:rsidR="00DC6CD2">
              <w:rPr>
                <w:noProof/>
                <w:webHidden/>
              </w:rPr>
              <w:fldChar w:fldCharType="begin"/>
            </w:r>
            <w:r w:rsidR="00DC6CD2">
              <w:rPr>
                <w:noProof/>
                <w:webHidden/>
              </w:rPr>
              <w:instrText xml:space="preserve"> PAGEREF _Toc15039385 \h </w:instrText>
            </w:r>
            <w:r w:rsidR="00DC6CD2">
              <w:rPr>
                <w:noProof/>
                <w:webHidden/>
              </w:rPr>
            </w:r>
            <w:r w:rsidR="00DC6CD2">
              <w:rPr>
                <w:noProof/>
                <w:webHidden/>
              </w:rPr>
              <w:fldChar w:fldCharType="separate"/>
            </w:r>
            <w:r w:rsidR="00DD0C2B">
              <w:rPr>
                <w:noProof/>
                <w:webHidden/>
              </w:rPr>
              <w:t>11</w:t>
            </w:r>
            <w:r w:rsidR="00DC6CD2">
              <w:rPr>
                <w:noProof/>
                <w:webHidden/>
              </w:rPr>
              <w:fldChar w:fldCharType="end"/>
            </w:r>
          </w:hyperlink>
        </w:p>
        <w:p w14:paraId="20960CF1" w14:textId="5C37730B" w:rsidR="00DC6CD2" w:rsidRDefault="004113B3">
          <w:pPr>
            <w:pStyle w:val="TOC2"/>
            <w:tabs>
              <w:tab w:val="right" w:leader="dot" w:pos="10790"/>
            </w:tabs>
            <w:rPr>
              <w:rFonts w:cstheme="minorBidi"/>
              <w:noProof/>
            </w:rPr>
          </w:pPr>
          <w:hyperlink w:anchor="_Toc15039386" w:history="1">
            <w:r w:rsidR="00DC6CD2" w:rsidRPr="0038328F">
              <w:rPr>
                <w:rStyle w:val="Hyperlink"/>
                <w:noProof/>
              </w:rPr>
              <w:t>RRH Termination Policy</w:t>
            </w:r>
            <w:r w:rsidR="00DC6CD2">
              <w:rPr>
                <w:noProof/>
                <w:webHidden/>
              </w:rPr>
              <w:tab/>
            </w:r>
            <w:r w:rsidR="00DC6CD2">
              <w:rPr>
                <w:noProof/>
                <w:webHidden/>
              </w:rPr>
              <w:fldChar w:fldCharType="begin"/>
            </w:r>
            <w:r w:rsidR="00DC6CD2">
              <w:rPr>
                <w:noProof/>
                <w:webHidden/>
              </w:rPr>
              <w:instrText xml:space="preserve"> PAGEREF _Toc15039386 \h </w:instrText>
            </w:r>
            <w:r w:rsidR="00DC6CD2">
              <w:rPr>
                <w:noProof/>
                <w:webHidden/>
              </w:rPr>
            </w:r>
            <w:r w:rsidR="00DC6CD2">
              <w:rPr>
                <w:noProof/>
                <w:webHidden/>
              </w:rPr>
              <w:fldChar w:fldCharType="separate"/>
            </w:r>
            <w:r w:rsidR="00DD0C2B">
              <w:rPr>
                <w:noProof/>
                <w:webHidden/>
              </w:rPr>
              <w:t>12</w:t>
            </w:r>
            <w:r w:rsidR="00DC6CD2">
              <w:rPr>
                <w:noProof/>
                <w:webHidden/>
              </w:rPr>
              <w:fldChar w:fldCharType="end"/>
            </w:r>
          </w:hyperlink>
        </w:p>
        <w:p w14:paraId="377B4D79" w14:textId="56454E8D" w:rsidR="00DC6CD2" w:rsidRDefault="004113B3">
          <w:pPr>
            <w:pStyle w:val="TOC2"/>
            <w:tabs>
              <w:tab w:val="right" w:leader="dot" w:pos="10790"/>
            </w:tabs>
            <w:rPr>
              <w:rFonts w:cstheme="minorBidi"/>
              <w:noProof/>
            </w:rPr>
          </w:pPr>
          <w:hyperlink w:anchor="_Toc15039387" w:history="1">
            <w:r w:rsidR="00DC6CD2" w:rsidRPr="0038328F">
              <w:rPr>
                <w:rStyle w:val="Hyperlink"/>
                <w:noProof/>
              </w:rPr>
              <w:t>Training &amp; Supervision</w:t>
            </w:r>
            <w:r w:rsidR="00DC6CD2">
              <w:rPr>
                <w:noProof/>
                <w:webHidden/>
              </w:rPr>
              <w:tab/>
            </w:r>
            <w:r w:rsidR="00DC6CD2">
              <w:rPr>
                <w:noProof/>
                <w:webHidden/>
              </w:rPr>
              <w:fldChar w:fldCharType="begin"/>
            </w:r>
            <w:r w:rsidR="00DC6CD2">
              <w:rPr>
                <w:noProof/>
                <w:webHidden/>
              </w:rPr>
              <w:instrText xml:space="preserve"> PAGEREF _Toc15039387 \h </w:instrText>
            </w:r>
            <w:r w:rsidR="00DC6CD2">
              <w:rPr>
                <w:noProof/>
                <w:webHidden/>
              </w:rPr>
            </w:r>
            <w:r w:rsidR="00DC6CD2">
              <w:rPr>
                <w:noProof/>
                <w:webHidden/>
              </w:rPr>
              <w:fldChar w:fldCharType="separate"/>
            </w:r>
            <w:r w:rsidR="00DD0C2B">
              <w:rPr>
                <w:noProof/>
                <w:webHidden/>
              </w:rPr>
              <w:t>13</w:t>
            </w:r>
            <w:r w:rsidR="00DC6CD2">
              <w:rPr>
                <w:noProof/>
                <w:webHidden/>
              </w:rPr>
              <w:fldChar w:fldCharType="end"/>
            </w:r>
          </w:hyperlink>
        </w:p>
        <w:p w14:paraId="1057DF38" w14:textId="77777777" w:rsidR="000D1210" w:rsidRDefault="000D1210">
          <w:r>
            <w:rPr>
              <w:b/>
              <w:bCs/>
              <w:noProof/>
            </w:rPr>
            <w:fldChar w:fldCharType="end"/>
          </w:r>
        </w:p>
      </w:sdtContent>
    </w:sdt>
    <w:p w14:paraId="161B2D08" w14:textId="77777777" w:rsidR="000D1210" w:rsidRDefault="000D1210">
      <w:pPr>
        <w:rPr>
          <w:rFonts w:asciiTheme="majorHAnsi" w:hAnsiTheme="majorHAnsi" w:cstheme="majorHAnsi"/>
          <w:color w:val="4472C4" w:themeColor="accent5"/>
          <w:sz w:val="32"/>
          <w:szCs w:val="32"/>
        </w:rPr>
      </w:pPr>
      <w:r>
        <w:rPr>
          <w:rFonts w:asciiTheme="majorHAnsi" w:hAnsiTheme="majorHAnsi" w:cstheme="majorHAnsi"/>
          <w:color w:val="4472C4" w:themeColor="accent5"/>
          <w:sz w:val="32"/>
          <w:szCs w:val="32"/>
        </w:rPr>
        <w:br w:type="page"/>
      </w:r>
    </w:p>
    <w:p w14:paraId="2B9B3C89" w14:textId="77777777" w:rsidR="00BB204B" w:rsidRPr="00BB204B" w:rsidRDefault="00BB204B" w:rsidP="00BB204B">
      <w:pPr>
        <w:rPr>
          <w:rFonts w:asciiTheme="majorHAnsi" w:eastAsiaTheme="majorEastAsia" w:hAnsiTheme="majorHAnsi" w:cstheme="majorHAnsi"/>
          <w:color w:val="2E74B5" w:themeColor="accent1" w:themeShade="BF"/>
          <w:sz w:val="32"/>
          <w:szCs w:val="32"/>
        </w:rPr>
      </w:pPr>
      <w:r w:rsidRPr="00BB204B">
        <w:rPr>
          <w:rFonts w:asciiTheme="majorHAnsi" w:eastAsiaTheme="majorEastAsia" w:hAnsiTheme="majorHAnsi" w:cstheme="majorHAnsi"/>
          <w:color w:val="4472C4" w:themeColor="accent5"/>
          <w:sz w:val="32"/>
          <w:szCs w:val="32"/>
        </w:rPr>
        <w:lastRenderedPageBreak/>
        <w:t xml:space="preserve">Eligibility, </w:t>
      </w:r>
      <w:r w:rsidR="0051092D">
        <w:rPr>
          <w:rFonts w:asciiTheme="majorHAnsi" w:eastAsiaTheme="majorEastAsia" w:hAnsiTheme="majorHAnsi" w:cstheme="majorHAnsi"/>
          <w:color w:val="4472C4" w:themeColor="accent5"/>
          <w:sz w:val="32"/>
          <w:szCs w:val="32"/>
        </w:rPr>
        <w:t xml:space="preserve">CES </w:t>
      </w:r>
      <w:r w:rsidRPr="00BB204B">
        <w:rPr>
          <w:rFonts w:asciiTheme="majorHAnsi" w:eastAsiaTheme="majorEastAsia" w:hAnsiTheme="majorHAnsi" w:cstheme="majorHAnsi"/>
          <w:color w:val="4472C4" w:themeColor="accent5"/>
          <w:sz w:val="32"/>
          <w:szCs w:val="32"/>
        </w:rPr>
        <w:t>Referral</w:t>
      </w:r>
      <w:r>
        <w:rPr>
          <w:rFonts w:asciiTheme="majorHAnsi" w:eastAsiaTheme="majorEastAsia" w:hAnsiTheme="majorHAnsi" w:cstheme="majorHAnsi"/>
          <w:color w:val="4472C4" w:themeColor="accent5"/>
          <w:sz w:val="32"/>
          <w:szCs w:val="32"/>
        </w:rPr>
        <w:t>,</w:t>
      </w:r>
      <w:r w:rsidR="00BA26D2">
        <w:rPr>
          <w:rFonts w:asciiTheme="majorHAnsi" w:eastAsiaTheme="majorEastAsia" w:hAnsiTheme="majorHAnsi" w:cstheme="majorHAnsi"/>
          <w:color w:val="4472C4" w:themeColor="accent5"/>
          <w:sz w:val="32"/>
          <w:szCs w:val="32"/>
        </w:rPr>
        <w:t xml:space="preserve"> Outreach,</w:t>
      </w:r>
      <w:r w:rsidR="0051092D">
        <w:rPr>
          <w:rFonts w:asciiTheme="majorHAnsi" w:eastAsiaTheme="majorEastAsia" w:hAnsiTheme="majorHAnsi" w:cstheme="majorHAnsi"/>
          <w:color w:val="4472C4" w:themeColor="accent5"/>
          <w:sz w:val="32"/>
          <w:szCs w:val="32"/>
        </w:rPr>
        <w:t xml:space="preserve"> Program Enrollment &amp; Program Denial</w:t>
      </w:r>
    </w:p>
    <w:p w14:paraId="7D6E292F" w14:textId="77777777" w:rsidR="00943E78" w:rsidRPr="002567F5" w:rsidRDefault="00943E78" w:rsidP="00943E78">
      <w:pPr>
        <w:rPr>
          <w:szCs w:val="24"/>
        </w:rPr>
      </w:pPr>
      <w:bookmarkStart w:id="1" w:name="_Toc471848895"/>
      <w:r w:rsidRPr="002567F5">
        <w:rPr>
          <w:szCs w:val="24"/>
        </w:rPr>
        <w:t xml:space="preserve">Rapid Re-Housing (RRH) assists those who are experiencing homelessness to be quickly and permanently housed. RRH projects provide housing relocation and stabilization services and </w:t>
      </w:r>
      <w:proofErr w:type="gramStart"/>
      <w:r w:rsidRPr="002567F5">
        <w:rPr>
          <w:szCs w:val="24"/>
        </w:rPr>
        <w:t>short or medium term</w:t>
      </w:r>
      <w:proofErr w:type="gramEnd"/>
      <w:r w:rsidRPr="002567F5">
        <w:rPr>
          <w:szCs w:val="24"/>
        </w:rPr>
        <w:t xml:space="preserve"> rental assistance as needed to help a homeless individual or family move as quickly as possible to permanent housing and achieve stability in that housing.</w:t>
      </w:r>
    </w:p>
    <w:p w14:paraId="062EF2FA" w14:textId="77777777" w:rsidR="000D1210" w:rsidRPr="002567F5" w:rsidRDefault="000D1210" w:rsidP="00BB204B">
      <w:pPr>
        <w:pStyle w:val="Heading2"/>
        <w:pBdr>
          <w:bottom w:val="single" w:sz="8" w:space="1" w:color="4472C4" w:themeColor="accent5"/>
        </w:pBdr>
        <w:spacing w:line="240" w:lineRule="auto"/>
        <w:ind w:left="360" w:hanging="360"/>
        <w:rPr>
          <w:rFonts w:asciiTheme="minorHAnsi" w:hAnsiTheme="minorHAnsi" w:cstheme="minorHAnsi"/>
          <w:sz w:val="24"/>
          <w:szCs w:val="24"/>
        </w:rPr>
      </w:pPr>
    </w:p>
    <w:p w14:paraId="522C20E2" w14:textId="77777777" w:rsidR="00BB204B" w:rsidRPr="002567F5" w:rsidRDefault="00BB204B" w:rsidP="00BB204B">
      <w:pPr>
        <w:pStyle w:val="Heading2"/>
        <w:pBdr>
          <w:bottom w:val="single" w:sz="8" w:space="1" w:color="4472C4" w:themeColor="accent5"/>
        </w:pBdr>
        <w:spacing w:line="240" w:lineRule="auto"/>
        <w:ind w:left="360" w:hanging="360"/>
        <w:rPr>
          <w:rFonts w:asciiTheme="minorHAnsi" w:hAnsiTheme="minorHAnsi" w:cstheme="minorHAnsi"/>
          <w:sz w:val="24"/>
          <w:szCs w:val="24"/>
        </w:rPr>
      </w:pPr>
      <w:bookmarkStart w:id="2" w:name="_Toc15039380"/>
      <w:r w:rsidRPr="002567F5">
        <w:rPr>
          <w:rFonts w:asciiTheme="minorHAnsi" w:hAnsiTheme="minorHAnsi" w:cstheme="minorHAnsi"/>
          <w:sz w:val="24"/>
          <w:szCs w:val="24"/>
        </w:rPr>
        <w:t>Eligibility Criteria</w:t>
      </w:r>
      <w:bookmarkEnd w:id="1"/>
      <w:bookmarkEnd w:id="2"/>
    </w:p>
    <w:p w14:paraId="01F6638F" w14:textId="509D1D8D" w:rsidR="008F4A68" w:rsidRPr="002567F5" w:rsidRDefault="001E613C" w:rsidP="00E50ABA">
      <w:pPr>
        <w:pStyle w:val="ListParagraph"/>
        <w:numPr>
          <w:ilvl w:val="0"/>
          <w:numId w:val="7"/>
        </w:numPr>
        <w:spacing w:after="120" w:line="240" w:lineRule="auto"/>
        <w:contextualSpacing w:val="0"/>
        <w:rPr>
          <w:rFonts w:cstheme="minorHAnsi"/>
          <w:szCs w:val="24"/>
        </w:rPr>
      </w:pPr>
      <w:r w:rsidRPr="001E613C">
        <w:rPr>
          <w:rFonts w:cstheme="minorHAnsi"/>
          <w:b/>
          <w:bCs/>
          <w:i/>
          <w:iCs/>
          <w:szCs w:val="24"/>
        </w:rPr>
        <w:t>For CoC RRH only:</w:t>
      </w:r>
      <w:r>
        <w:rPr>
          <w:rFonts w:cstheme="minorHAnsi"/>
          <w:szCs w:val="24"/>
        </w:rPr>
        <w:t xml:space="preserve"> </w:t>
      </w:r>
      <w:r w:rsidR="00BB204B" w:rsidRPr="002567F5">
        <w:rPr>
          <w:rFonts w:cstheme="minorHAnsi"/>
          <w:szCs w:val="24"/>
        </w:rPr>
        <w:t>Households must meet</w:t>
      </w:r>
      <w:r>
        <w:rPr>
          <w:rFonts w:cstheme="minorHAnsi"/>
          <w:szCs w:val="24"/>
        </w:rPr>
        <w:t xml:space="preserve"> the definition of homeless </w:t>
      </w:r>
      <w:r w:rsidRPr="001E613C">
        <w:t xml:space="preserve">as found in the </w:t>
      </w:r>
      <w:hyperlink r:id="rId11" w:history="1">
        <w:r w:rsidRPr="001E613C">
          <w:rPr>
            <w:rStyle w:val="Hyperlink"/>
          </w:rPr>
          <w:t>Homeless Definition Final Rule</w:t>
        </w:r>
      </w:hyperlink>
      <w:r w:rsidRPr="001E613C">
        <w:t>.</w:t>
      </w:r>
      <w:r w:rsidRPr="001E613C">
        <w:rPr>
          <w:rStyle w:val="FootnoteReference"/>
          <w:rFonts w:cstheme="minorHAnsi"/>
          <w:szCs w:val="24"/>
        </w:rPr>
        <w:t xml:space="preserve"> </w:t>
      </w:r>
      <w:r>
        <w:rPr>
          <w:rStyle w:val="FootnoteReference"/>
          <w:rFonts w:cstheme="minorHAnsi"/>
          <w:szCs w:val="24"/>
        </w:rPr>
        <w:footnoteReference w:id="1"/>
      </w:r>
      <w:r w:rsidR="00BB204B" w:rsidRPr="002567F5">
        <w:rPr>
          <w:rFonts w:cstheme="minorHAnsi"/>
          <w:szCs w:val="24"/>
        </w:rPr>
        <w:t xml:space="preserve"> </w:t>
      </w:r>
      <w:r>
        <w:rPr>
          <w:rFonts w:cstheme="minorHAnsi"/>
          <w:szCs w:val="24"/>
        </w:rPr>
        <w:t xml:space="preserve">Due to the CoC’s prioritization standards, in general, households who are prioritized and referred generally meet </w:t>
      </w:r>
      <w:r w:rsidR="006476C8" w:rsidRPr="002567F5">
        <w:rPr>
          <w:rFonts w:cstheme="minorHAnsi"/>
          <w:szCs w:val="24"/>
        </w:rPr>
        <w:t>Category 1</w:t>
      </w:r>
      <w:r w:rsidR="001A6536">
        <w:rPr>
          <w:rStyle w:val="FootnoteReference"/>
          <w:rFonts w:cstheme="minorHAnsi"/>
          <w:szCs w:val="24"/>
        </w:rPr>
        <w:footnoteReference w:id="2"/>
      </w:r>
      <w:r w:rsidR="006476C8" w:rsidRPr="002567F5">
        <w:rPr>
          <w:rFonts w:cstheme="minorHAnsi"/>
          <w:szCs w:val="24"/>
        </w:rPr>
        <w:t xml:space="preserve"> or Category 4 of HUD’s</w:t>
      </w:r>
      <w:r w:rsidR="00BB204B" w:rsidRPr="002567F5">
        <w:rPr>
          <w:rFonts w:cstheme="minorHAnsi"/>
          <w:szCs w:val="24"/>
        </w:rPr>
        <w:t xml:space="preserve"> definition of homelessness</w:t>
      </w:r>
      <w:r w:rsidR="00162B58" w:rsidRPr="002567F5">
        <w:rPr>
          <w:rFonts w:cstheme="minorHAnsi"/>
          <w:szCs w:val="24"/>
        </w:rPr>
        <w:t xml:space="preserve"> (see Appendix A for Definitions).</w:t>
      </w:r>
    </w:p>
    <w:p w14:paraId="3D7167E7" w14:textId="77777777" w:rsidR="001A6536" w:rsidRPr="005403BE" w:rsidRDefault="001A6536" w:rsidP="001A6536">
      <w:pPr>
        <w:numPr>
          <w:ilvl w:val="0"/>
          <w:numId w:val="7"/>
        </w:numPr>
        <w:shd w:val="clear" w:color="auto" w:fill="FFFFFF"/>
        <w:spacing w:after="120" w:line="240" w:lineRule="auto"/>
        <w:rPr>
          <w:rFonts w:cstheme="minorHAnsi"/>
          <w:szCs w:val="24"/>
        </w:rPr>
      </w:pPr>
      <w:r w:rsidRPr="005403BE">
        <w:rPr>
          <w:b/>
          <w:bCs/>
          <w:i/>
          <w:iCs/>
        </w:rPr>
        <w:t>For ESG/ESG-CV only:</w:t>
      </w:r>
      <w:r>
        <w:t xml:space="preserve"> Households must meet the definition of</w:t>
      </w:r>
      <w:r w:rsidRPr="00A91960">
        <w:t xml:space="preserve"> literally homeless (referred to as Category 1 in the Homeless Definition Final Rule). </w:t>
      </w:r>
      <w:r w:rsidRPr="001A6536">
        <w:rPr>
          <w:rFonts w:cstheme="minorHAnsi"/>
          <w:szCs w:val="24"/>
        </w:rPr>
        <w:t xml:space="preserve">RRH assistance is also available to people fleeing or attempting to flee domestic violence if they are also literally homeless </w:t>
      </w:r>
      <w:r w:rsidRPr="005403BE">
        <w:rPr>
          <w:rFonts w:cstheme="minorHAnsi"/>
          <w:szCs w:val="24"/>
        </w:rPr>
        <w:t>(24 CFR part 576.104).</w:t>
      </w:r>
    </w:p>
    <w:p w14:paraId="0ED5030D" w14:textId="696DC013" w:rsidR="00A91960" w:rsidRDefault="001E613C" w:rsidP="00A91960">
      <w:pPr>
        <w:numPr>
          <w:ilvl w:val="0"/>
          <w:numId w:val="7"/>
        </w:numPr>
        <w:shd w:val="clear" w:color="auto" w:fill="FFFFFF"/>
        <w:spacing w:after="120" w:line="240" w:lineRule="auto"/>
        <w:rPr>
          <w:rFonts w:cstheme="minorHAnsi"/>
          <w:szCs w:val="24"/>
        </w:rPr>
      </w:pPr>
      <w:r>
        <w:rPr>
          <w:rFonts w:cstheme="minorHAnsi"/>
          <w:szCs w:val="24"/>
        </w:rPr>
        <w:t xml:space="preserve">Households </w:t>
      </w:r>
      <w:r w:rsidR="001A6536">
        <w:rPr>
          <w:rFonts w:cs="Arial"/>
          <w:szCs w:val="24"/>
        </w:rPr>
        <w:t>M</w:t>
      </w:r>
      <w:r w:rsidR="001A6536" w:rsidRPr="002567F5">
        <w:rPr>
          <w:rFonts w:cs="Arial"/>
          <w:szCs w:val="24"/>
        </w:rPr>
        <w:t xml:space="preserve">ust </w:t>
      </w:r>
      <w:r w:rsidR="006476C8" w:rsidRPr="002567F5">
        <w:rPr>
          <w:rFonts w:cs="Arial"/>
          <w:szCs w:val="24"/>
        </w:rPr>
        <w:t>meet any grant specific target population outlined in the grant agreement</w:t>
      </w:r>
      <w:r w:rsidR="001A6536">
        <w:rPr>
          <w:rFonts w:cs="Arial"/>
          <w:szCs w:val="24"/>
        </w:rPr>
        <w:t>, if applicable</w:t>
      </w:r>
      <w:r w:rsidR="006476C8" w:rsidRPr="002567F5">
        <w:rPr>
          <w:rFonts w:cs="Arial"/>
          <w:szCs w:val="24"/>
        </w:rPr>
        <w:t xml:space="preserve"> </w:t>
      </w:r>
      <w:r w:rsidR="006476C8" w:rsidRPr="002567F5">
        <w:rPr>
          <w:rFonts w:cstheme="minorHAnsi"/>
          <w:szCs w:val="24"/>
        </w:rPr>
        <w:t>(</w:t>
      </w:r>
      <w:proofErr w:type="gramStart"/>
      <w:r w:rsidR="006476C8" w:rsidRPr="002567F5">
        <w:rPr>
          <w:rFonts w:cstheme="minorHAnsi"/>
          <w:szCs w:val="24"/>
        </w:rPr>
        <w:t>e.g.</w:t>
      </w:r>
      <w:proofErr w:type="gramEnd"/>
      <w:r w:rsidR="006476C8" w:rsidRPr="002567F5">
        <w:rPr>
          <w:rFonts w:cstheme="minorHAnsi"/>
          <w:szCs w:val="24"/>
        </w:rPr>
        <w:t xml:space="preserve"> your grant agreement specifies this- ex. Youth between 18-24 years old)</w:t>
      </w:r>
      <w:r w:rsidR="0051092D" w:rsidRPr="002567F5">
        <w:rPr>
          <w:rFonts w:cstheme="minorHAnsi"/>
          <w:szCs w:val="24"/>
        </w:rPr>
        <w:t>.</w:t>
      </w:r>
    </w:p>
    <w:p w14:paraId="1B88E1BE" w14:textId="77777777" w:rsidR="006476C8" w:rsidRPr="002567F5" w:rsidRDefault="006476C8" w:rsidP="00E50ABA">
      <w:pPr>
        <w:pStyle w:val="ListParagraph"/>
        <w:numPr>
          <w:ilvl w:val="0"/>
          <w:numId w:val="7"/>
        </w:numPr>
        <w:spacing w:after="120" w:line="240" w:lineRule="auto"/>
        <w:contextualSpacing w:val="0"/>
        <w:rPr>
          <w:rFonts w:cstheme="minorHAnsi"/>
          <w:szCs w:val="24"/>
        </w:rPr>
      </w:pPr>
      <w:r w:rsidRPr="002567F5">
        <w:rPr>
          <w:rFonts w:cstheme="minorHAnsi"/>
          <w:szCs w:val="24"/>
        </w:rPr>
        <w:t>Households must be referred by Coordinated Entry Using the CoC-wide Prioritization Order (Length of Time homeless/Service Need Score)</w:t>
      </w:r>
      <w:r w:rsidR="0051092D" w:rsidRPr="002567F5">
        <w:rPr>
          <w:rFonts w:cstheme="minorHAnsi"/>
          <w:szCs w:val="24"/>
        </w:rPr>
        <w:t>.</w:t>
      </w:r>
    </w:p>
    <w:p w14:paraId="6D48EFF1" w14:textId="77777777" w:rsidR="00BB204B" w:rsidRPr="002567F5" w:rsidRDefault="00BB204B" w:rsidP="00E50ABA">
      <w:pPr>
        <w:pStyle w:val="ListParagraph"/>
        <w:numPr>
          <w:ilvl w:val="0"/>
          <w:numId w:val="7"/>
        </w:numPr>
        <w:spacing w:after="120" w:line="240" w:lineRule="auto"/>
        <w:contextualSpacing w:val="0"/>
        <w:rPr>
          <w:szCs w:val="24"/>
        </w:rPr>
      </w:pPr>
      <w:r w:rsidRPr="002567F5">
        <w:rPr>
          <w:szCs w:val="24"/>
        </w:rPr>
        <w:t>Programs may not establish additional eligibility requirements beyond those specified here and those required by funders.</w:t>
      </w:r>
    </w:p>
    <w:p w14:paraId="2229DA0D" w14:textId="77777777" w:rsidR="00CE0AE3" w:rsidRPr="002567F5" w:rsidRDefault="008F4A68" w:rsidP="00E50ABA">
      <w:pPr>
        <w:pStyle w:val="ListParagraph"/>
        <w:numPr>
          <w:ilvl w:val="0"/>
          <w:numId w:val="7"/>
        </w:numPr>
        <w:spacing w:after="120" w:line="240" w:lineRule="auto"/>
        <w:contextualSpacing w:val="0"/>
        <w:rPr>
          <w:szCs w:val="24"/>
        </w:rPr>
      </w:pPr>
      <w:r w:rsidRPr="002567F5">
        <w:rPr>
          <w:szCs w:val="24"/>
        </w:rPr>
        <w:t xml:space="preserve">Must follow Housing First principles. </w:t>
      </w:r>
      <w:r w:rsidR="006476C8" w:rsidRPr="002567F5">
        <w:rPr>
          <w:szCs w:val="24"/>
        </w:rPr>
        <w:t xml:space="preserve">Potential participants cannot be screened out due to having too little or no income, an active or history of substance use disorder, </w:t>
      </w:r>
      <w:r w:rsidR="00CE0AE3" w:rsidRPr="002567F5">
        <w:rPr>
          <w:szCs w:val="24"/>
        </w:rPr>
        <w:t xml:space="preserve">a </w:t>
      </w:r>
      <w:r w:rsidR="006476C8" w:rsidRPr="002567F5">
        <w:rPr>
          <w:szCs w:val="24"/>
        </w:rPr>
        <w:t xml:space="preserve">history of domestic violence, </w:t>
      </w:r>
      <w:r w:rsidR="00CE0AE3" w:rsidRPr="002567F5">
        <w:rPr>
          <w:szCs w:val="24"/>
        </w:rPr>
        <w:t xml:space="preserve">a </w:t>
      </w:r>
      <w:r w:rsidR="006476C8" w:rsidRPr="002567F5">
        <w:rPr>
          <w:szCs w:val="24"/>
        </w:rPr>
        <w:t>criminal record (w/the exception of state restrictions) or belonging to any groups protected in the non-discrimination policy</w:t>
      </w:r>
      <w:r w:rsidR="00CC78CD" w:rsidRPr="002567F5">
        <w:rPr>
          <w:szCs w:val="24"/>
        </w:rPr>
        <w:t xml:space="preserve"> outlined in the CES Manual</w:t>
      </w:r>
      <w:r w:rsidR="006476C8" w:rsidRPr="002567F5">
        <w:rPr>
          <w:szCs w:val="24"/>
        </w:rPr>
        <w:t>.</w:t>
      </w:r>
    </w:p>
    <w:p w14:paraId="3A9EF4F9" w14:textId="77777777" w:rsidR="00943E78" w:rsidRPr="002567F5" w:rsidRDefault="0051092D" w:rsidP="00E50ABA">
      <w:pPr>
        <w:pStyle w:val="ListParagraph"/>
        <w:numPr>
          <w:ilvl w:val="0"/>
          <w:numId w:val="7"/>
        </w:numPr>
        <w:rPr>
          <w:szCs w:val="24"/>
        </w:rPr>
      </w:pPr>
      <w:r w:rsidRPr="002567F5">
        <w:rPr>
          <w:szCs w:val="24"/>
        </w:rPr>
        <w:t>Declining participant’s admission into program should be rare and occur only in limited situations described further in the Program De</w:t>
      </w:r>
      <w:r w:rsidR="00E351B6" w:rsidRPr="002567F5">
        <w:rPr>
          <w:szCs w:val="24"/>
        </w:rPr>
        <w:t>nials</w:t>
      </w:r>
      <w:r w:rsidRPr="002567F5">
        <w:rPr>
          <w:szCs w:val="24"/>
        </w:rPr>
        <w:t xml:space="preserve"> section.</w:t>
      </w:r>
    </w:p>
    <w:p w14:paraId="7F28BC89" w14:textId="77777777" w:rsidR="000D1210" w:rsidRPr="002567F5" w:rsidRDefault="000D1210">
      <w:pPr>
        <w:rPr>
          <w:rFonts w:eastAsiaTheme="majorEastAsia" w:cstheme="majorBidi"/>
          <w:color w:val="2E74B5" w:themeColor="accent1" w:themeShade="BF"/>
          <w:szCs w:val="24"/>
        </w:rPr>
      </w:pPr>
      <w:r w:rsidRPr="002567F5">
        <w:rPr>
          <w:szCs w:val="24"/>
        </w:rPr>
        <w:br w:type="page"/>
      </w:r>
    </w:p>
    <w:p w14:paraId="58D5C9EE" w14:textId="77777777" w:rsidR="001E2D82" w:rsidRPr="002567F5" w:rsidRDefault="0051092D" w:rsidP="0051092D">
      <w:pPr>
        <w:pStyle w:val="Heading2"/>
        <w:pBdr>
          <w:bottom w:val="single" w:sz="8" w:space="1" w:color="4472C4" w:themeColor="accent5"/>
        </w:pBdr>
        <w:spacing w:line="240" w:lineRule="auto"/>
        <w:ind w:left="360" w:hanging="360"/>
        <w:rPr>
          <w:rFonts w:asciiTheme="minorHAnsi" w:hAnsiTheme="minorHAnsi"/>
          <w:sz w:val="24"/>
          <w:szCs w:val="24"/>
        </w:rPr>
      </w:pPr>
      <w:bookmarkStart w:id="3" w:name="_Toc15039381"/>
      <w:r w:rsidRPr="002567F5">
        <w:rPr>
          <w:rFonts w:asciiTheme="minorHAnsi" w:hAnsiTheme="minorHAnsi"/>
          <w:sz w:val="24"/>
          <w:szCs w:val="24"/>
        </w:rPr>
        <w:t xml:space="preserve">CES </w:t>
      </w:r>
      <w:r w:rsidR="00BA26D2" w:rsidRPr="002567F5">
        <w:rPr>
          <w:rFonts w:asciiTheme="minorHAnsi" w:hAnsiTheme="minorHAnsi"/>
          <w:sz w:val="24"/>
          <w:szCs w:val="24"/>
        </w:rPr>
        <w:t>Referral, Outreach, &amp; Enrollment</w:t>
      </w:r>
      <w:bookmarkEnd w:id="3"/>
    </w:p>
    <w:p w14:paraId="1CB09A89" w14:textId="77777777" w:rsidR="0051092D" w:rsidRPr="002567F5" w:rsidRDefault="0051092D" w:rsidP="0051092D">
      <w:pPr>
        <w:rPr>
          <w:szCs w:val="24"/>
        </w:rPr>
      </w:pPr>
      <w:r w:rsidRPr="002567F5">
        <w:rPr>
          <w:szCs w:val="24"/>
        </w:rPr>
        <w:t>HUD emphasizes that CE systems and its participating providers should create systems/policies to ensure referrals from CE are enrolled into housing programs and housed as quickly as possible.</w:t>
      </w:r>
      <w:r w:rsidR="00514DAC" w:rsidRPr="002567F5">
        <w:rPr>
          <w:szCs w:val="24"/>
        </w:rPr>
        <w:t xml:space="preserve"> All </w:t>
      </w:r>
      <w:r w:rsidR="00754CFB" w:rsidRPr="002567F5">
        <w:rPr>
          <w:szCs w:val="24"/>
        </w:rPr>
        <w:t>RRH</w:t>
      </w:r>
      <w:r w:rsidR="00514DAC" w:rsidRPr="002567F5">
        <w:rPr>
          <w:szCs w:val="24"/>
        </w:rPr>
        <w:t xml:space="preserve"> providers must follow the timeframes and protocols established below to ensure this standard is met.</w:t>
      </w:r>
    </w:p>
    <w:p w14:paraId="3E2542E6" w14:textId="77777777" w:rsidR="00177A2F" w:rsidRPr="002567F5" w:rsidRDefault="00177A2F" w:rsidP="00EB45F2">
      <w:pPr>
        <w:pStyle w:val="ListParagraph"/>
        <w:numPr>
          <w:ilvl w:val="0"/>
          <w:numId w:val="16"/>
        </w:numPr>
        <w:rPr>
          <w:szCs w:val="24"/>
        </w:rPr>
      </w:pPr>
      <w:r w:rsidRPr="002567F5">
        <w:rPr>
          <w:szCs w:val="24"/>
        </w:rPr>
        <w:t xml:space="preserve">When a RRH vacancy becomes available, the RRH provider will notify the CES Coordinator of the intent to pull the next prioritized household from the CES waitlist. </w:t>
      </w:r>
    </w:p>
    <w:p w14:paraId="3684562F" w14:textId="77777777" w:rsidR="00EB45F2" w:rsidRPr="002567F5" w:rsidRDefault="00177A2F" w:rsidP="00EB45F2">
      <w:pPr>
        <w:pStyle w:val="ListParagraph"/>
        <w:numPr>
          <w:ilvl w:val="0"/>
          <w:numId w:val="16"/>
        </w:numPr>
        <w:rPr>
          <w:szCs w:val="24"/>
        </w:rPr>
      </w:pPr>
      <w:r w:rsidRPr="002567F5">
        <w:rPr>
          <w:szCs w:val="24"/>
        </w:rPr>
        <w:t>CES staff will</w:t>
      </w:r>
      <w:r w:rsidR="00EB45F2" w:rsidRPr="002567F5">
        <w:rPr>
          <w:szCs w:val="24"/>
        </w:rPr>
        <w:t xml:space="preserve"> notify the client that intake staff from the RRH program will attempt to make meaningful contact with them</w:t>
      </w:r>
      <w:r w:rsidR="00521446" w:rsidRPr="002567F5">
        <w:rPr>
          <w:szCs w:val="24"/>
        </w:rPr>
        <w:t xml:space="preserve"> to set-up an intake appointment.</w:t>
      </w:r>
      <w:r w:rsidRPr="002567F5">
        <w:rPr>
          <w:szCs w:val="24"/>
        </w:rPr>
        <w:t xml:space="preserve"> </w:t>
      </w:r>
    </w:p>
    <w:p w14:paraId="0DEB20BE" w14:textId="77777777" w:rsidR="00521446" w:rsidRPr="002567F5" w:rsidRDefault="00521446" w:rsidP="00E50ABA">
      <w:pPr>
        <w:pStyle w:val="ListParagraph"/>
        <w:numPr>
          <w:ilvl w:val="0"/>
          <w:numId w:val="16"/>
        </w:numPr>
        <w:rPr>
          <w:szCs w:val="24"/>
        </w:rPr>
      </w:pPr>
      <w:r w:rsidRPr="002567F5">
        <w:rPr>
          <w:szCs w:val="24"/>
        </w:rPr>
        <w:t xml:space="preserve">RRH providers have </w:t>
      </w:r>
      <w:r w:rsidRPr="002567F5">
        <w:rPr>
          <w:b/>
          <w:szCs w:val="24"/>
        </w:rPr>
        <w:t>10 business days</w:t>
      </w:r>
      <w:r w:rsidR="00F0344A" w:rsidRPr="002567F5">
        <w:rPr>
          <w:szCs w:val="24"/>
        </w:rPr>
        <w:t xml:space="preserve"> from the </w:t>
      </w:r>
      <w:r w:rsidRPr="002567F5">
        <w:rPr>
          <w:szCs w:val="24"/>
        </w:rPr>
        <w:t xml:space="preserve">date </w:t>
      </w:r>
      <w:r w:rsidR="00177A2F" w:rsidRPr="002567F5">
        <w:rPr>
          <w:szCs w:val="24"/>
        </w:rPr>
        <w:t>the household is selected from the CES waitlist to schedule</w:t>
      </w:r>
      <w:r w:rsidRPr="002567F5">
        <w:rPr>
          <w:szCs w:val="24"/>
        </w:rPr>
        <w:t xml:space="preserve"> an intake appointment with the client.</w:t>
      </w:r>
    </w:p>
    <w:p w14:paraId="1053E06F" w14:textId="77777777" w:rsidR="00F0344A" w:rsidRPr="00A25D43" w:rsidRDefault="00521446" w:rsidP="00E9296C">
      <w:pPr>
        <w:pStyle w:val="ListParagraph"/>
        <w:numPr>
          <w:ilvl w:val="0"/>
          <w:numId w:val="18"/>
        </w:numPr>
        <w:rPr>
          <w:szCs w:val="24"/>
        </w:rPr>
      </w:pPr>
      <w:r w:rsidRPr="00A25D43">
        <w:rPr>
          <w:szCs w:val="24"/>
        </w:rPr>
        <w:t>Over the course of the 10 business days, the RRH provider must attempt to make meaningful contact with</w:t>
      </w:r>
      <w:r w:rsidR="00E9296C" w:rsidRPr="00A25D43">
        <w:rPr>
          <w:szCs w:val="24"/>
        </w:rPr>
        <w:t xml:space="preserve"> the referred client </w:t>
      </w:r>
      <w:r w:rsidR="00F0344A" w:rsidRPr="00A25D43">
        <w:rPr>
          <w:szCs w:val="24"/>
        </w:rPr>
        <w:t xml:space="preserve">on at </w:t>
      </w:r>
      <w:r w:rsidR="00F0344A" w:rsidRPr="00A25D43">
        <w:rPr>
          <w:b/>
          <w:szCs w:val="24"/>
        </w:rPr>
        <w:t>least 3 separate occasions</w:t>
      </w:r>
      <w:r w:rsidR="00E9296C" w:rsidRPr="00A25D43">
        <w:rPr>
          <w:szCs w:val="24"/>
        </w:rPr>
        <w:t xml:space="preserve"> to set-up the intake appointment.</w:t>
      </w:r>
    </w:p>
    <w:p w14:paraId="7CD5B9C5" w14:textId="77777777" w:rsidR="00F0344A" w:rsidRPr="00A25D43" w:rsidRDefault="00F0344A" w:rsidP="00F0344A">
      <w:pPr>
        <w:ind w:left="720"/>
        <w:rPr>
          <w:color w:val="FF0000"/>
          <w:szCs w:val="24"/>
        </w:rPr>
      </w:pPr>
      <w:r w:rsidRPr="00A25D43">
        <w:rPr>
          <w:szCs w:val="24"/>
        </w:rPr>
        <w:t xml:space="preserve">Meaningful contact from RRH intake staff is defined as completing and documenting three separate engagement activities, which could include: </w:t>
      </w:r>
    </w:p>
    <w:p w14:paraId="2E44A44B" w14:textId="77777777" w:rsidR="00F0344A" w:rsidRPr="00A25D43" w:rsidRDefault="00F0344A" w:rsidP="00E50ABA">
      <w:pPr>
        <w:pStyle w:val="ListParagraph"/>
        <w:numPr>
          <w:ilvl w:val="0"/>
          <w:numId w:val="15"/>
        </w:numPr>
        <w:ind w:left="1080"/>
        <w:rPr>
          <w:szCs w:val="24"/>
        </w:rPr>
      </w:pPr>
      <w:r w:rsidRPr="00A25D43">
        <w:rPr>
          <w:szCs w:val="24"/>
        </w:rPr>
        <w:t>Phone call to client</w:t>
      </w:r>
    </w:p>
    <w:p w14:paraId="1A5F901D" w14:textId="77777777" w:rsidR="00F0344A" w:rsidRPr="00A25D43" w:rsidRDefault="00F0344A" w:rsidP="00E50ABA">
      <w:pPr>
        <w:pStyle w:val="ListParagraph"/>
        <w:numPr>
          <w:ilvl w:val="0"/>
          <w:numId w:val="15"/>
        </w:numPr>
        <w:ind w:left="1080"/>
        <w:rPr>
          <w:szCs w:val="24"/>
        </w:rPr>
      </w:pPr>
      <w:r w:rsidRPr="00A25D43">
        <w:rPr>
          <w:szCs w:val="24"/>
        </w:rPr>
        <w:t xml:space="preserve">Attempting face-to-face visit to the last known address, when </w:t>
      </w:r>
      <w:proofErr w:type="gramStart"/>
      <w:r w:rsidRPr="00A25D43">
        <w:rPr>
          <w:szCs w:val="24"/>
        </w:rPr>
        <w:t>possible;</w:t>
      </w:r>
      <w:proofErr w:type="gramEnd"/>
      <w:r w:rsidRPr="00A25D43">
        <w:rPr>
          <w:szCs w:val="24"/>
        </w:rPr>
        <w:t xml:space="preserve"> </w:t>
      </w:r>
    </w:p>
    <w:p w14:paraId="5F286B38" w14:textId="77777777" w:rsidR="00F0344A" w:rsidRPr="00A25D43" w:rsidRDefault="00F0344A" w:rsidP="00E50ABA">
      <w:pPr>
        <w:pStyle w:val="ListParagraph"/>
        <w:numPr>
          <w:ilvl w:val="0"/>
          <w:numId w:val="15"/>
        </w:numPr>
        <w:ind w:left="1080"/>
        <w:rPr>
          <w:szCs w:val="24"/>
        </w:rPr>
      </w:pPr>
      <w:r w:rsidRPr="00A25D43">
        <w:rPr>
          <w:szCs w:val="24"/>
        </w:rPr>
        <w:t xml:space="preserve">Phone contact with care coordination and service </w:t>
      </w:r>
      <w:proofErr w:type="gramStart"/>
      <w:r w:rsidRPr="00A25D43">
        <w:rPr>
          <w:szCs w:val="24"/>
        </w:rPr>
        <w:t>providers;</w:t>
      </w:r>
      <w:proofErr w:type="gramEnd"/>
      <w:r w:rsidRPr="00A25D43">
        <w:rPr>
          <w:szCs w:val="24"/>
        </w:rPr>
        <w:t xml:space="preserve"> </w:t>
      </w:r>
    </w:p>
    <w:p w14:paraId="2CA63683" w14:textId="77777777" w:rsidR="00F0344A" w:rsidRPr="00A25D43" w:rsidRDefault="00F0344A" w:rsidP="00E50ABA">
      <w:pPr>
        <w:pStyle w:val="ListParagraph"/>
        <w:numPr>
          <w:ilvl w:val="0"/>
          <w:numId w:val="15"/>
        </w:numPr>
        <w:ind w:left="1080"/>
        <w:rPr>
          <w:szCs w:val="24"/>
        </w:rPr>
      </w:pPr>
      <w:r w:rsidRPr="00A25D43">
        <w:rPr>
          <w:szCs w:val="24"/>
        </w:rPr>
        <w:t xml:space="preserve">Contacting collaterals, emergency contacts and supports to include parent, guardian or legally authorized representative, family, </w:t>
      </w:r>
      <w:proofErr w:type="gramStart"/>
      <w:r w:rsidRPr="00A25D43">
        <w:rPr>
          <w:szCs w:val="24"/>
        </w:rPr>
        <w:t>etc.;</w:t>
      </w:r>
      <w:proofErr w:type="gramEnd"/>
      <w:r w:rsidRPr="00A25D43">
        <w:rPr>
          <w:szCs w:val="24"/>
        </w:rPr>
        <w:t xml:space="preserve"> </w:t>
      </w:r>
    </w:p>
    <w:p w14:paraId="7F85FA08" w14:textId="77777777" w:rsidR="00F0344A" w:rsidRPr="00A25D43" w:rsidRDefault="00F0344A" w:rsidP="00E50ABA">
      <w:pPr>
        <w:pStyle w:val="ListParagraph"/>
        <w:numPr>
          <w:ilvl w:val="0"/>
          <w:numId w:val="15"/>
        </w:numPr>
        <w:ind w:left="1080"/>
        <w:rPr>
          <w:szCs w:val="24"/>
        </w:rPr>
      </w:pPr>
      <w:r w:rsidRPr="00A25D43">
        <w:rPr>
          <w:szCs w:val="24"/>
        </w:rPr>
        <w:t>Others, appropriate to the client and to support search efforts.</w:t>
      </w:r>
    </w:p>
    <w:p w14:paraId="51D5F8D2" w14:textId="77777777" w:rsidR="00910974" w:rsidRPr="002567F5" w:rsidRDefault="00910974" w:rsidP="00910974">
      <w:pPr>
        <w:pStyle w:val="ListParagraph"/>
        <w:numPr>
          <w:ilvl w:val="0"/>
          <w:numId w:val="15"/>
        </w:numPr>
        <w:rPr>
          <w:szCs w:val="24"/>
        </w:rPr>
      </w:pPr>
      <w:r w:rsidRPr="002567F5">
        <w:rPr>
          <w:szCs w:val="24"/>
        </w:rPr>
        <w:t>All attempts at meaningful contact must be documented in the file using the Pre-Enrollment Outreach Form (See Appendix B).</w:t>
      </w:r>
    </w:p>
    <w:p w14:paraId="18B76A21" w14:textId="77777777" w:rsidR="003D26DD" w:rsidRPr="002567F5" w:rsidRDefault="003D26DD" w:rsidP="003D26DD">
      <w:pPr>
        <w:pStyle w:val="ListParagraph"/>
        <w:numPr>
          <w:ilvl w:val="0"/>
          <w:numId w:val="15"/>
        </w:numPr>
        <w:rPr>
          <w:szCs w:val="24"/>
        </w:rPr>
      </w:pPr>
      <w:r w:rsidRPr="002567F5">
        <w:rPr>
          <w:szCs w:val="24"/>
        </w:rPr>
        <w:t xml:space="preserve">Once meaningful contact is established, RRH providers have </w:t>
      </w:r>
      <w:r w:rsidRPr="002567F5">
        <w:rPr>
          <w:b/>
          <w:szCs w:val="24"/>
        </w:rPr>
        <w:t>5 additional business days</w:t>
      </w:r>
      <w:r w:rsidRPr="002567F5">
        <w:rPr>
          <w:szCs w:val="24"/>
        </w:rPr>
        <w:t xml:space="preserve"> to complete the intake appointment and enroll the participant.</w:t>
      </w:r>
    </w:p>
    <w:p w14:paraId="4F6F45A9" w14:textId="77777777" w:rsidR="003D26DD" w:rsidRPr="002567F5" w:rsidRDefault="003D26DD" w:rsidP="003D26DD">
      <w:pPr>
        <w:pStyle w:val="ListParagraph"/>
        <w:numPr>
          <w:ilvl w:val="0"/>
          <w:numId w:val="15"/>
        </w:numPr>
        <w:rPr>
          <w:szCs w:val="24"/>
        </w:rPr>
      </w:pPr>
      <w:r w:rsidRPr="002567F5">
        <w:rPr>
          <w:szCs w:val="24"/>
        </w:rPr>
        <w:t xml:space="preserve">Outreach and Enrollment activities </w:t>
      </w:r>
      <w:r w:rsidR="003473AE" w:rsidRPr="002567F5">
        <w:rPr>
          <w:szCs w:val="24"/>
        </w:rPr>
        <w:t>should</w:t>
      </w:r>
      <w:r w:rsidRPr="002567F5">
        <w:rPr>
          <w:szCs w:val="24"/>
        </w:rPr>
        <w:t xml:space="preserve"> be completed within a total of </w:t>
      </w:r>
      <w:r w:rsidRPr="002567F5">
        <w:rPr>
          <w:b/>
          <w:szCs w:val="24"/>
        </w:rPr>
        <w:t>15 business days</w:t>
      </w:r>
      <w:r w:rsidRPr="002567F5">
        <w:rPr>
          <w:szCs w:val="24"/>
        </w:rPr>
        <w:t xml:space="preserve"> from the time of CES referral.</w:t>
      </w:r>
    </w:p>
    <w:p w14:paraId="7AD03DC8" w14:textId="77777777" w:rsidR="006D0490" w:rsidRPr="002567F5" w:rsidRDefault="006D0490" w:rsidP="003D26DD">
      <w:pPr>
        <w:pStyle w:val="ListParagraph"/>
        <w:numPr>
          <w:ilvl w:val="0"/>
          <w:numId w:val="15"/>
        </w:numPr>
        <w:rPr>
          <w:szCs w:val="24"/>
        </w:rPr>
      </w:pPr>
      <w:r w:rsidRPr="002567F5">
        <w:rPr>
          <w:szCs w:val="24"/>
        </w:rPr>
        <w:t>If the RRH provider is unable to complete the outreach and enrollment within the 15 business days due to extenuating circumstances (</w:t>
      </w:r>
      <w:proofErr w:type="gramStart"/>
      <w:r w:rsidRPr="002567F5">
        <w:rPr>
          <w:szCs w:val="24"/>
        </w:rPr>
        <w:t>e.g.</w:t>
      </w:r>
      <w:proofErr w:type="gramEnd"/>
      <w:r w:rsidRPr="002567F5">
        <w:rPr>
          <w:szCs w:val="24"/>
        </w:rPr>
        <w:t xml:space="preserve"> client is hospitalized), the RRH provider </w:t>
      </w:r>
      <w:r w:rsidR="00732E23" w:rsidRPr="002567F5">
        <w:rPr>
          <w:szCs w:val="24"/>
        </w:rPr>
        <w:t>can use their discretion to determine whether it is appropriate to allow additional time to complete the intake or whether to move-on to the next prioritized household. If the intake will take longer than the 15 days due to extenuating circumstances, the provider must document the reasons in the file.</w:t>
      </w:r>
    </w:p>
    <w:p w14:paraId="21DF163F" w14:textId="77777777" w:rsidR="000D1210" w:rsidRPr="002567F5" w:rsidRDefault="000D1210">
      <w:pPr>
        <w:rPr>
          <w:color w:val="4472C4" w:themeColor="accent5"/>
          <w:szCs w:val="24"/>
        </w:rPr>
      </w:pPr>
      <w:r w:rsidRPr="002567F5">
        <w:rPr>
          <w:color w:val="4472C4" w:themeColor="accent5"/>
          <w:szCs w:val="24"/>
        </w:rPr>
        <w:br w:type="page"/>
      </w:r>
    </w:p>
    <w:p w14:paraId="06653AA5" w14:textId="77777777" w:rsidR="00B9225B" w:rsidRPr="002567F5" w:rsidRDefault="00A61CB8" w:rsidP="0051092D">
      <w:pPr>
        <w:rPr>
          <w:color w:val="4472C4" w:themeColor="accent5"/>
          <w:szCs w:val="24"/>
        </w:rPr>
      </w:pPr>
      <w:r w:rsidRPr="002567F5">
        <w:rPr>
          <w:color w:val="4472C4" w:themeColor="accent5"/>
          <w:szCs w:val="24"/>
        </w:rPr>
        <w:t>RRH</w:t>
      </w:r>
      <w:r w:rsidR="0051092D" w:rsidRPr="002567F5">
        <w:rPr>
          <w:color w:val="4472C4" w:themeColor="accent5"/>
          <w:szCs w:val="24"/>
        </w:rPr>
        <w:t xml:space="preserve"> Minimum Documentation to Enroll Participants</w:t>
      </w:r>
    </w:p>
    <w:p w14:paraId="7487718D" w14:textId="77777777" w:rsidR="0036514C" w:rsidRPr="002567F5" w:rsidRDefault="0036514C" w:rsidP="00E50ABA">
      <w:pPr>
        <w:pStyle w:val="ListParagraph"/>
        <w:numPr>
          <w:ilvl w:val="0"/>
          <w:numId w:val="8"/>
        </w:numPr>
        <w:rPr>
          <w:szCs w:val="24"/>
        </w:rPr>
      </w:pPr>
      <w:r w:rsidRPr="002567F5">
        <w:rPr>
          <w:szCs w:val="24"/>
        </w:rPr>
        <w:t xml:space="preserve">The following list outlines the minimum documentation necessary to access and enroll into </w:t>
      </w:r>
      <w:r w:rsidR="00A61CB8" w:rsidRPr="002567F5">
        <w:rPr>
          <w:szCs w:val="24"/>
        </w:rPr>
        <w:t>rapid re-</w:t>
      </w:r>
      <w:r w:rsidR="00224797" w:rsidRPr="002567F5">
        <w:rPr>
          <w:szCs w:val="24"/>
        </w:rPr>
        <w:t>housing:</w:t>
      </w:r>
    </w:p>
    <w:p w14:paraId="0B1C3579" w14:textId="77777777" w:rsidR="00224797" w:rsidRPr="002567F5" w:rsidRDefault="00224797" w:rsidP="00224797">
      <w:pPr>
        <w:pStyle w:val="ListParagraph"/>
        <w:ind w:left="360"/>
        <w:rPr>
          <w:szCs w:val="24"/>
        </w:rPr>
      </w:pPr>
    </w:p>
    <w:p w14:paraId="543C1130" w14:textId="77777777" w:rsidR="0051092D" w:rsidRPr="00A25D43" w:rsidRDefault="0051092D" w:rsidP="00E50ABA">
      <w:pPr>
        <w:pStyle w:val="ListParagraph"/>
        <w:numPr>
          <w:ilvl w:val="0"/>
          <w:numId w:val="10"/>
        </w:numPr>
        <w:rPr>
          <w:rFonts w:cstheme="minorHAnsi"/>
          <w:szCs w:val="24"/>
        </w:rPr>
      </w:pPr>
      <w:r w:rsidRPr="00A25D43">
        <w:rPr>
          <w:rFonts w:cstheme="minorHAnsi"/>
          <w:szCs w:val="24"/>
        </w:rPr>
        <w:t>Proof of homeless status</w:t>
      </w:r>
    </w:p>
    <w:p w14:paraId="1F6C3B0D" w14:textId="77777777" w:rsidR="0051092D" w:rsidRPr="00A25D43" w:rsidRDefault="00D5111E" w:rsidP="00E50ABA">
      <w:pPr>
        <w:pStyle w:val="ListParagraph"/>
        <w:numPr>
          <w:ilvl w:val="0"/>
          <w:numId w:val="10"/>
        </w:numPr>
        <w:rPr>
          <w:szCs w:val="24"/>
        </w:rPr>
      </w:pPr>
      <w:r w:rsidRPr="00A25D43">
        <w:rPr>
          <w:szCs w:val="24"/>
        </w:rPr>
        <w:t>Proof of referral from CES</w:t>
      </w:r>
    </w:p>
    <w:p w14:paraId="162228AF" w14:textId="77777777" w:rsidR="00224797" w:rsidRPr="00A25D43" w:rsidRDefault="0051092D" w:rsidP="00E50ABA">
      <w:pPr>
        <w:pStyle w:val="ListParagraph"/>
        <w:numPr>
          <w:ilvl w:val="0"/>
          <w:numId w:val="10"/>
        </w:numPr>
        <w:rPr>
          <w:szCs w:val="24"/>
        </w:rPr>
      </w:pPr>
      <w:r w:rsidRPr="00A25D43">
        <w:rPr>
          <w:szCs w:val="24"/>
        </w:rPr>
        <w:t>Proof of specific population status (if your grant agreement specifies this- ex</w:t>
      </w:r>
      <w:r w:rsidR="00224797" w:rsidRPr="00A25D43">
        <w:rPr>
          <w:szCs w:val="24"/>
        </w:rPr>
        <w:t>. Youth between 18-24 years old)</w:t>
      </w:r>
    </w:p>
    <w:p w14:paraId="377F7593" w14:textId="77777777" w:rsidR="00A61CB8" w:rsidRPr="002567F5" w:rsidRDefault="00A61CB8" w:rsidP="00A61CB8">
      <w:pPr>
        <w:pStyle w:val="ListParagraph"/>
        <w:numPr>
          <w:ilvl w:val="0"/>
          <w:numId w:val="8"/>
        </w:numPr>
        <w:rPr>
          <w:szCs w:val="24"/>
        </w:rPr>
      </w:pPr>
      <w:r w:rsidRPr="002567F5">
        <w:rPr>
          <w:szCs w:val="24"/>
        </w:rPr>
        <w:t>Providers may request the HMIS record from CES staff to document homeless status.</w:t>
      </w:r>
    </w:p>
    <w:p w14:paraId="2FCE647E" w14:textId="77777777" w:rsidR="00A61CB8" w:rsidRPr="002567F5" w:rsidRDefault="00A61CB8" w:rsidP="00A61CB8">
      <w:pPr>
        <w:pStyle w:val="ListParagraph"/>
        <w:numPr>
          <w:ilvl w:val="0"/>
          <w:numId w:val="8"/>
        </w:numPr>
        <w:rPr>
          <w:szCs w:val="24"/>
        </w:rPr>
      </w:pPr>
      <w:r w:rsidRPr="002567F5">
        <w:rPr>
          <w:szCs w:val="24"/>
        </w:rPr>
        <w:t>Proof of refer</w:t>
      </w:r>
      <w:r w:rsidR="00D5111E" w:rsidRPr="002567F5">
        <w:rPr>
          <w:szCs w:val="24"/>
        </w:rPr>
        <w:t>ral from CES can include a case note in the file or selection of CES as the referral source in HMIS.</w:t>
      </w:r>
    </w:p>
    <w:p w14:paraId="1BF1F251" w14:textId="77777777" w:rsidR="0036514C" w:rsidRPr="002567F5" w:rsidRDefault="0036514C" w:rsidP="00E50ABA">
      <w:pPr>
        <w:pStyle w:val="ListParagraph"/>
        <w:numPr>
          <w:ilvl w:val="0"/>
          <w:numId w:val="8"/>
        </w:numPr>
        <w:rPr>
          <w:szCs w:val="24"/>
        </w:rPr>
      </w:pPr>
      <w:r w:rsidRPr="002567F5">
        <w:rPr>
          <w:szCs w:val="24"/>
        </w:rPr>
        <w:t xml:space="preserve">Any other documentation needed to provide ongoing assistance or services can be obtained post-enrollment and collection of any other documentation beyond what’s noted </w:t>
      </w:r>
      <w:r w:rsidR="00224797" w:rsidRPr="002567F5">
        <w:rPr>
          <w:szCs w:val="24"/>
        </w:rPr>
        <w:t>above</w:t>
      </w:r>
      <w:r w:rsidRPr="002567F5">
        <w:rPr>
          <w:szCs w:val="24"/>
        </w:rPr>
        <w:t xml:space="preserve"> should not interfere with program enrollment.</w:t>
      </w:r>
    </w:p>
    <w:p w14:paraId="2BE9DE46" w14:textId="77777777" w:rsidR="001E2D82" w:rsidRPr="002567F5" w:rsidRDefault="00224797" w:rsidP="00E50ABA">
      <w:pPr>
        <w:pStyle w:val="ListParagraph"/>
        <w:numPr>
          <w:ilvl w:val="0"/>
          <w:numId w:val="8"/>
        </w:numPr>
        <w:rPr>
          <w:szCs w:val="24"/>
        </w:rPr>
      </w:pPr>
      <w:r w:rsidRPr="002567F5">
        <w:rPr>
          <w:szCs w:val="24"/>
        </w:rPr>
        <w:t>Providers may request copies of a participant’s completed VI-SPDAT from CES staff once the participant is enrolled in the program.</w:t>
      </w:r>
    </w:p>
    <w:p w14:paraId="4600FCE5" w14:textId="77777777" w:rsidR="000D1210" w:rsidRPr="002567F5" w:rsidRDefault="000D1210">
      <w:pPr>
        <w:rPr>
          <w:rFonts w:eastAsiaTheme="majorEastAsia" w:cstheme="majorBidi"/>
          <w:color w:val="2E74B5" w:themeColor="accent1" w:themeShade="BF"/>
          <w:szCs w:val="24"/>
        </w:rPr>
      </w:pPr>
      <w:r w:rsidRPr="002567F5">
        <w:rPr>
          <w:szCs w:val="24"/>
        </w:rPr>
        <w:br w:type="page"/>
      </w:r>
    </w:p>
    <w:p w14:paraId="2EF2B263" w14:textId="77777777" w:rsidR="00CE0AE3" w:rsidRPr="002567F5" w:rsidRDefault="00CE0AE3" w:rsidP="00CE0AE3">
      <w:pPr>
        <w:pStyle w:val="Heading2"/>
        <w:pBdr>
          <w:bottom w:val="single" w:sz="8" w:space="1" w:color="4472C4" w:themeColor="accent5"/>
        </w:pBdr>
        <w:spacing w:line="240" w:lineRule="auto"/>
        <w:ind w:left="360" w:hanging="360"/>
        <w:rPr>
          <w:rFonts w:asciiTheme="minorHAnsi" w:hAnsiTheme="minorHAnsi"/>
          <w:sz w:val="24"/>
          <w:szCs w:val="24"/>
        </w:rPr>
      </w:pPr>
      <w:bookmarkStart w:id="4" w:name="_Toc15039382"/>
      <w:r w:rsidRPr="002567F5">
        <w:rPr>
          <w:rFonts w:asciiTheme="minorHAnsi" w:hAnsiTheme="minorHAnsi"/>
          <w:sz w:val="24"/>
          <w:szCs w:val="24"/>
        </w:rPr>
        <w:t>Program De</w:t>
      </w:r>
      <w:r w:rsidR="00D75CAA" w:rsidRPr="002567F5">
        <w:rPr>
          <w:rFonts w:asciiTheme="minorHAnsi" w:hAnsiTheme="minorHAnsi"/>
          <w:sz w:val="24"/>
          <w:szCs w:val="24"/>
        </w:rPr>
        <w:t>nials</w:t>
      </w:r>
      <w:bookmarkEnd w:id="4"/>
    </w:p>
    <w:p w14:paraId="2FB24799" w14:textId="77777777" w:rsidR="00D75CAA" w:rsidRPr="002567F5" w:rsidRDefault="00D75CAA" w:rsidP="00D75CAA">
      <w:pPr>
        <w:spacing w:before="100" w:beforeAutospacing="1" w:after="0" w:line="240" w:lineRule="auto"/>
        <w:rPr>
          <w:szCs w:val="24"/>
        </w:rPr>
      </w:pPr>
      <w:r w:rsidRPr="002567F5">
        <w:rPr>
          <w:szCs w:val="24"/>
        </w:rPr>
        <w:t>Program denials may only happen in very limited situations for the reasons outlined below. For any program denial, proper documentation must be obtained to demonstrate the basis for the denial.</w:t>
      </w:r>
    </w:p>
    <w:p w14:paraId="657184EF" w14:textId="77777777" w:rsidR="00D75CAA" w:rsidRPr="002567F5" w:rsidRDefault="00D75CAA" w:rsidP="00D75CAA">
      <w:pPr>
        <w:spacing w:before="100" w:beforeAutospacing="1" w:after="0" w:line="240" w:lineRule="auto"/>
        <w:rPr>
          <w:color w:val="4472C4" w:themeColor="accent5"/>
          <w:szCs w:val="24"/>
        </w:rPr>
      </w:pPr>
      <w:r w:rsidRPr="002567F5">
        <w:rPr>
          <w:color w:val="4472C4" w:themeColor="accent5"/>
          <w:szCs w:val="24"/>
        </w:rPr>
        <w:t>Reasons for Denial:</w:t>
      </w:r>
    </w:p>
    <w:p w14:paraId="4F05A22F" w14:textId="77777777" w:rsidR="001E2D82" w:rsidRPr="002567F5" w:rsidRDefault="001E2D82" w:rsidP="001E2D82">
      <w:pPr>
        <w:pStyle w:val="NormalWeb"/>
        <w:spacing w:before="0" w:beforeAutospacing="0" w:after="0" w:afterAutospacing="0"/>
      </w:pPr>
      <w:r w:rsidRPr="002567F5">
        <w:rPr>
          <w:rFonts w:ascii="Calibri" w:hAnsi="Calibri"/>
          <w:color w:val="000000"/>
        </w:rPr>
        <w:t>a)  </w:t>
      </w:r>
      <w:r w:rsidRPr="002567F5">
        <w:rPr>
          <w:rStyle w:val="apple-tab-span"/>
          <w:rFonts w:ascii="Calibri" w:hAnsi="Calibri"/>
          <w:color w:val="000000"/>
        </w:rPr>
        <w:tab/>
      </w:r>
      <w:r w:rsidRPr="002567F5">
        <w:rPr>
          <w:rFonts w:ascii="Calibri" w:hAnsi="Calibri"/>
          <w:i/>
          <w:iCs/>
          <w:color w:val="4472C4" w:themeColor="accent5"/>
        </w:rPr>
        <w:t xml:space="preserve">Household did not respond after </w:t>
      </w:r>
      <w:r w:rsidR="00D35551" w:rsidRPr="002567F5">
        <w:rPr>
          <w:rFonts w:ascii="Calibri" w:hAnsi="Calibri"/>
          <w:i/>
          <w:iCs/>
          <w:color w:val="4472C4" w:themeColor="accent5"/>
        </w:rPr>
        <w:t>multiple attempts at meaningful contact</w:t>
      </w:r>
      <w:r w:rsidRPr="002567F5">
        <w:rPr>
          <w:rFonts w:ascii="Calibri" w:hAnsi="Calibri"/>
          <w:color w:val="4472C4" w:themeColor="accent5"/>
        </w:rPr>
        <w:t xml:space="preserve"> </w:t>
      </w:r>
      <w:r w:rsidRPr="002567F5">
        <w:rPr>
          <w:rFonts w:ascii="Calibri" w:hAnsi="Calibri"/>
          <w:color w:val="000000"/>
        </w:rPr>
        <w:t xml:space="preserve">– </w:t>
      </w:r>
      <w:r w:rsidR="00D75CAA" w:rsidRPr="002567F5">
        <w:rPr>
          <w:rFonts w:ascii="Calibri" w:hAnsi="Calibri"/>
          <w:bCs/>
          <w:color w:val="000000"/>
        </w:rPr>
        <w:t>The provider</w:t>
      </w:r>
      <w:r w:rsidRPr="002567F5">
        <w:rPr>
          <w:rFonts w:ascii="Calibri" w:hAnsi="Calibri"/>
          <w:color w:val="000000"/>
        </w:rPr>
        <w:t xml:space="preserve"> must document</w:t>
      </w:r>
      <w:r w:rsidR="00D35551" w:rsidRPr="002567F5">
        <w:rPr>
          <w:rFonts w:ascii="Calibri" w:hAnsi="Calibri"/>
          <w:color w:val="000000"/>
        </w:rPr>
        <w:t xml:space="preserve"> attempts at meaningful contact on at least 3 separate occasions (see outreach standards above).</w:t>
      </w:r>
    </w:p>
    <w:p w14:paraId="262BCB5A" w14:textId="77777777" w:rsidR="001E2D82" w:rsidRPr="002567F5" w:rsidRDefault="001E2D82" w:rsidP="001E2D82">
      <w:pPr>
        <w:rPr>
          <w:szCs w:val="24"/>
        </w:rPr>
      </w:pPr>
    </w:p>
    <w:p w14:paraId="79251335" w14:textId="77777777" w:rsidR="001E2D82" w:rsidRPr="002567F5" w:rsidRDefault="001E2D82" w:rsidP="001E2D82">
      <w:pPr>
        <w:pStyle w:val="NormalWeb"/>
        <w:spacing w:before="0" w:beforeAutospacing="0" w:after="0" w:afterAutospacing="0"/>
      </w:pPr>
      <w:r w:rsidRPr="002567F5">
        <w:rPr>
          <w:rFonts w:ascii="Calibri" w:hAnsi="Calibri"/>
          <w:color w:val="000000"/>
        </w:rPr>
        <w:t xml:space="preserve">b) </w:t>
      </w:r>
      <w:r w:rsidRPr="002567F5">
        <w:rPr>
          <w:rStyle w:val="apple-tab-span"/>
          <w:rFonts w:ascii="Calibri" w:hAnsi="Calibri"/>
          <w:color w:val="000000"/>
        </w:rPr>
        <w:tab/>
      </w:r>
      <w:r w:rsidRPr="002567F5">
        <w:rPr>
          <w:rFonts w:ascii="Calibri" w:hAnsi="Calibri"/>
          <w:i/>
          <w:iCs/>
          <w:color w:val="4472C4" w:themeColor="accent5"/>
        </w:rPr>
        <w:t>Ineligible for Housing Program</w:t>
      </w:r>
      <w:r w:rsidRPr="002567F5">
        <w:rPr>
          <w:rFonts w:ascii="Calibri" w:hAnsi="Calibri"/>
          <w:color w:val="4472C4" w:themeColor="accent5"/>
        </w:rPr>
        <w:t xml:space="preserve"> </w:t>
      </w:r>
      <w:r w:rsidRPr="002567F5">
        <w:rPr>
          <w:rFonts w:ascii="Calibri" w:hAnsi="Calibri"/>
          <w:color w:val="000000"/>
        </w:rPr>
        <w:t xml:space="preserve">– a referral was made based on the household’s apparent eligibility, but due to overlooked or undisclosed information, the household is not eligible for the program. </w:t>
      </w:r>
    </w:p>
    <w:p w14:paraId="1E5EDE74" w14:textId="77777777" w:rsidR="001E2D82" w:rsidRPr="002567F5" w:rsidRDefault="001E2D82" w:rsidP="001E2D82">
      <w:pPr>
        <w:rPr>
          <w:szCs w:val="24"/>
        </w:rPr>
      </w:pPr>
    </w:p>
    <w:p w14:paraId="3888C7E8" w14:textId="77777777" w:rsidR="001E2D82" w:rsidRPr="002567F5" w:rsidRDefault="001E2D82" w:rsidP="001E2D82">
      <w:pPr>
        <w:pStyle w:val="NormalWeb"/>
        <w:spacing w:before="0" w:beforeAutospacing="0" w:after="0" w:afterAutospacing="0"/>
      </w:pPr>
      <w:r w:rsidRPr="002567F5">
        <w:rPr>
          <w:rFonts w:ascii="Calibri" w:hAnsi="Calibri"/>
          <w:color w:val="000000"/>
        </w:rPr>
        <w:t>c)  </w:t>
      </w:r>
      <w:r w:rsidRPr="002567F5">
        <w:rPr>
          <w:rStyle w:val="apple-tab-span"/>
          <w:rFonts w:ascii="Calibri" w:hAnsi="Calibri"/>
          <w:color w:val="000000"/>
        </w:rPr>
        <w:tab/>
      </w:r>
      <w:r w:rsidRPr="002567F5">
        <w:rPr>
          <w:rFonts w:ascii="Calibri" w:hAnsi="Calibri"/>
          <w:i/>
          <w:iCs/>
          <w:color w:val="4472C4" w:themeColor="accent5"/>
        </w:rPr>
        <w:t>Client refused offer</w:t>
      </w:r>
      <w:r w:rsidRPr="002567F5">
        <w:rPr>
          <w:rFonts w:ascii="Calibri" w:hAnsi="Calibri"/>
          <w:color w:val="000000"/>
        </w:rPr>
        <w:t xml:space="preserve">- a household refused the available resources after speaking with the housing provider and </w:t>
      </w:r>
      <w:r w:rsidR="003D2DCF" w:rsidRPr="002567F5">
        <w:rPr>
          <w:rFonts w:ascii="Calibri" w:hAnsi="Calibri"/>
          <w:color w:val="000000"/>
        </w:rPr>
        <w:t>learning more about the program.</w:t>
      </w:r>
    </w:p>
    <w:p w14:paraId="7269D8DC" w14:textId="77777777" w:rsidR="001E2D82" w:rsidRPr="002567F5" w:rsidRDefault="001E2D82" w:rsidP="001E2D82">
      <w:pPr>
        <w:rPr>
          <w:szCs w:val="24"/>
        </w:rPr>
      </w:pPr>
    </w:p>
    <w:p w14:paraId="61B157FF" w14:textId="77777777" w:rsidR="001E2D82" w:rsidRPr="002567F5" w:rsidRDefault="001E2D82" w:rsidP="001E2D82">
      <w:pPr>
        <w:pStyle w:val="NormalWeb"/>
        <w:spacing w:before="0" w:beforeAutospacing="0" w:after="0" w:afterAutospacing="0"/>
      </w:pPr>
      <w:r w:rsidRPr="002567F5">
        <w:rPr>
          <w:rFonts w:ascii="Calibri" w:hAnsi="Calibri"/>
          <w:color w:val="000000"/>
        </w:rPr>
        <w:t xml:space="preserve">d) </w:t>
      </w:r>
      <w:r w:rsidRPr="002567F5">
        <w:rPr>
          <w:rStyle w:val="apple-tab-span"/>
          <w:rFonts w:ascii="Calibri" w:hAnsi="Calibri"/>
          <w:color w:val="000000"/>
        </w:rPr>
        <w:tab/>
      </w:r>
      <w:r w:rsidRPr="002567F5">
        <w:rPr>
          <w:rFonts w:ascii="Calibri" w:hAnsi="Calibri"/>
          <w:i/>
          <w:iCs/>
          <w:color w:val="4472C4" w:themeColor="accent5"/>
        </w:rPr>
        <w:t>Self-resolved</w:t>
      </w:r>
      <w:r w:rsidRPr="002567F5">
        <w:rPr>
          <w:rFonts w:ascii="Calibri" w:hAnsi="Calibri"/>
          <w:color w:val="000000"/>
        </w:rPr>
        <w:t>- household has found permanent housing outside of Coordinated Entry.</w:t>
      </w:r>
    </w:p>
    <w:p w14:paraId="6B89B703" w14:textId="77777777" w:rsidR="001E2D82" w:rsidRPr="002567F5" w:rsidRDefault="001E2D82" w:rsidP="001E2D82">
      <w:pPr>
        <w:rPr>
          <w:szCs w:val="24"/>
        </w:rPr>
      </w:pPr>
    </w:p>
    <w:p w14:paraId="1D3EE514" w14:textId="77777777" w:rsidR="001E2D82" w:rsidRPr="002567F5" w:rsidRDefault="001E2D82" w:rsidP="00D75CAA">
      <w:pPr>
        <w:pStyle w:val="NormalWeb"/>
        <w:spacing w:before="0" w:beforeAutospacing="0" w:after="0" w:afterAutospacing="0"/>
        <w:rPr>
          <w:rFonts w:ascii="Calibri" w:hAnsi="Calibri"/>
          <w:color w:val="000000"/>
        </w:rPr>
      </w:pPr>
      <w:r w:rsidRPr="002567F5">
        <w:rPr>
          <w:rFonts w:ascii="Calibri" w:hAnsi="Calibri"/>
          <w:color w:val="000000"/>
        </w:rPr>
        <w:t xml:space="preserve">e) </w:t>
      </w:r>
      <w:r w:rsidRPr="002567F5">
        <w:rPr>
          <w:rStyle w:val="apple-tab-span"/>
          <w:rFonts w:ascii="Calibri" w:hAnsi="Calibri"/>
          <w:color w:val="000000"/>
        </w:rPr>
        <w:tab/>
      </w:r>
      <w:r w:rsidRPr="002567F5">
        <w:rPr>
          <w:rFonts w:ascii="Calibri" w:hAnsi="Calibri"/>
          <w:i/>
          <w:iCs/>
          <w:color w:val="4472C4" w:themeColor="accent5"/>
        </w:rPr>
        <w:t>Falsification of documents</w:t>
      </w:r>
      <w:r w:rsidRPr="002567F5">
        <w:rPr>
          <w:rFonts w:ascii="Calibri" w:hAnsi="Calibri"/>
          <w:i/>
          <w:iCs/>
          <w:color w:val="538135"/>
        </w:rPr>
        <w:t>-</w:t>
      </w:r>
      <w:r w:rsidRPr="002567F5">
        <w:rPr>
          <w:rFonts w:ascii="Calibri" w:hAnsi="Calibri"/>
          <w:color w:val="000000"/>
        </w:rPr>
        <w:t xml:space="preserve"> The household presented falsified documentation to the project</w:t>
      </w:r>
      <w:r w:rsidR="00D75CAA" w:rsidRPr="002567F5">
        <w:rPr>
          <w:rFonts w:ascii="Calibri" w:hAnsi="Calibri"/>
          <w:color w:val="000000"/>
        </w:rPr>
        <w:t xml:space="preserve"> or CES staff</w:t>
      </w:r>
      <w:r w:rsidRPr="002567F5">
        <w:rPr>
          <w:rFonts w:ascii="Calibri" w:hAnsi="Calibri"/>
          <w:color w:val="000000"/>
        </w:rPr>
        <w:t xml:space="preserve"> including households</w:t>
      </w:r>
      <w:r w:rsidR="00D75CAA" w:rsidRPr="002567F5">
        <w:rPr>
          <w:rFonts w:ascii="Calibri" w:hAnsi="Calibri"/>
          <w:color w:val="000000"/>
        </w:rPr>
        <w:t xml:space="preserve"> misrepresenting their current housing situation making them ineligible for the program based on the minimum eligible criteria</w:t>
      </w:r>
      <w:r w:rsidRPr="002567F5">
        <w:rPr>
          <w:rFonts w:ascii="Calibri" w:hAnsi="Calibri"/>
          <w:color w:val="000000"/>
        </w:rPr>
        <w:t>.</w:t>
      </w:r>
      <w:r w:rsidR="00D75CAA" w:rsidRPr="002567F5">
        <w:rPr>
          <w:rFonts w:ascii="Calibri" w:hAnsi="Calibri"/>
          <w:color w:val="000000"/>
        </w:rPr>
        <w:t xml:space="preserve"> If information becomes available post-enrollment that impacts eligibility, the provider should follow the termination policies and procedures set forth in this document.</w:t>
      </w:r>
    </w:p>
    <w:p w14:paraId="10E6F4D4" w14:textId="77777777" w:rsidR="001E2D82" w:rsidRPr="002567F5" w:rsidRDefault="001E2D82" w:rsidP="001E2D82">
      <w:pPr>
        <w:pStyle w:val="NormalWeb"/>
        <w:spacing w:before="0" w:beforeAutospacing="0" w:after="0" w:afterAutospacing="0"/>
        <w:rPr>
          <w:rFonts w:ascii="Calibri" w:hAnsi="Calibri"/>
          <w:color w:val="000000"/>
        </w:rPr>
      </w:pPr>
      <w:r w:rsidRPr="002567F5">
        <w:br/>
      </w:r>
      <w:r w:rsidR="003D2DCF" w:rsidRPr="002567F5">
        <w:rPr>
          <w:rFonts w:ascii="Calibri" w:hAnsi="Calibri"/>
          <w:color w:val="000000"/>
        </w:rPr>
        <w:t>f</w:t>
      </w:r>
      <w:r w:rsidRPr="002567F5">
        <w:rPr>
          <w:rFonts w:ascii="Calibri" w:hAnsi="Calibri"/>
          <w:color w:val="000000"/>
        </w:rPr>
        <w:t>)  </w:t>
      </w:r>
      <w:r w:rsidRPr="002567F5">
        <w:rPr>
          <w:rStyle w:val="apple-tab-span"/>
          <w:rFonts w:ascii="Calibri" w:hAnsi="Calibri"/>
          <w:color w:val="000000"/>
        </w:rPr>
        <w:tab/>
      </w:r>
      <w:r w:rsidR="00D75CAA" w:rsidRPr="002567F5">
        <w:rPr>
          <w:rFonts w:ascii="Calibri" w:hAnsi="Calibri"/>
          <w:i/>
          <w:color w:val="4472C4" w:themeColor="accent5"/>
        </w:rPr>
        <w:t>Health</w:t>
      </w:r>
      <w:r w:rsidRPr="002567F5">
        <w:rPr>
          <w:rFonts w:ascii="Calibri" w:hAnsi="Calibri"/>
          <w:i/>
          <w:iCs/>
          <w:color w:val="4472C4" w:themeColor="accent5"/>
        </w:rPr>
        <w:t xml:space="preserve"> and Safety</w:t>
      </w:r>
      <w:r w:rsidR="00D75CAA" w:rsidRPr="002567F5">
        <w:rPr>
          <w:rFonts w:ascii="Calibri" w:hAnsi="Calibri"/>
          <w:i/>
          <w:iCs/>
          <w:color w:val="4472C4" w:themeColor="accent5"/>
        </w:rPr>
        <w:t xml:space="preserve"> Re</w:t>
      </w:r>
      <w:r w:rsidR="009F413E" w:rsidRPr="002567F5">
        <w:rPr>
          <w:rFonts w:ascii="Calibri" w:hAnsi="Calibri"/>
          <w:i/>
          <w:iCs/>
          <w:color w:val="4472C4" w:themeColor="accent5"/>
        </w:rPr>
        <w:t>a</w:t>
      </w:r>
      <w:r w:rsidR="00D75CAA" w:rsidRPr="002567F5">
        <w:rPr>
          <w:rFonts w:ascii="Calibri" w:hAnsi="Calibri"/>
          <w:i/>
          <w:iCs/>
          <w:color w:val="4472C4" w:themeColor="accent5"/>
        </w:rPr>
        <w:t>sons</w:t>
      </w:r>
      <w:r w:rsidRPr="002567F5">
        <w:rPr>
          <w:rFonts w:ascii="Calibri" w:hAnsi="Calibri"/>
          <w:color w:val="000000"/>
        </w:rPr>
        <w:t xml:space="preserve">:  Based on a household’s </w:t>
      </w:r>
      <w:r w:rsidRPr="002567F5">
        <w:rPr>
          <w:rFonts w:ascii="Calibri" w:hAnsi="Calibri"/>
          <w:color w:val="000000"/>
          <w:u w:val="single"/>
        </w:rPr>
        <w:t>exhibited behavior</w:t>
      </w:r>
      <w:r w:rsidRPr="002567F5">
        <w:rPr>
          <w:rFonts w:ascii="Calibri" w:hAnsi="Calibri"/>
          <w:color w:val="000000"/>
        </w:rPr>
        <w:t>, enrollment in the project would result in a significant health and safety risk. This means a participant may not be denied solely on information derived from background checks. A denial of this nature is only applicable when a participant has displayed behavior to the project, housing navigator, or other provider staff that</w:t>
      </w:r>
      <w:r w:rsidR="00D75CAA" w:rsidRPr="002567F5">
        <w:rPr>
          <w:rFonts w:ascii="Calibri" w:hAnsi="Calibri"/>
          <w:color w:val="000000"/>
        </w:rPr>
        <w:t xml:space="preserve"> </w:t>
      </w:r>
      <w:r w:rsidRPr="002567F5">
        <w:rPr>
          <w:rFonts w:ascii="Calibri" w:hAnsi="Calibri"/>
          <w:color w:val="000000"/>
        </w:rPr>
        <w:t xml:space="preserve">warrants a legitimate health or safety concern for the project. </w:t>
      </w:r>
      <w:r w:rsidRPr="002567F5">
        <w:rPr>
          <w:rFonts w:ascii="Calibri" w:hAnsi="Calibri"/>
          <w:color w:val="000000"/>
          <w:u w:val="single"/>
        </w:rPr>
        <w:t>Prior to denying a referral based on health or safety reasons</w:t>
      </w:r>
      <w:r w:rsidRPr="002567F5">
        <w:rPr>
          <w:rFonts w:ascii="Calibri" w:hAnsi="Calibri"/>
          <w:color w:val="000000"/>
        </w:rPr>
        <w:t xml:space="preserve">, the </w:t>
      </w:r>
      <w:r w:rsidR="00D75CAA" w:rsidRPr="002567F5">
        <w:rPr>
          <w:rFonts w:ascii="Calibri" w:hAnsi="Calibri"/>
          <w:color w:val="000000"/>
        </w:rPr>
        <w:t>provider must follow a two-</w:t>
      </w:r>
      <w:r w:rsidRPr="002567F5">
        <w:rPr>
          <w:rFonts w:ascii="Calibri" w:hAnsi="Calibri"/>
          <w:color w:val="000000"/>
        </w:rPr>
        <w:t>step process</w:t>
      </w:r>
      <w:r w:rsidR="009F413E" w:rsidRPr="002567F5">
        <w:rPr>
          <w:rFonts w:ascii="Calibri" w:hAnsi="Calibri"/>
          <w:color w:val="000000"/>
        </w:rPr>
        <w:t xml:space="preserve"> noted here.</w:t>
      </w:r>
    </w:p>
    <w:p w14:paraId="074B2436" w14:textId="77777777" w:rsidR="009F413E" w:rsidRPr="002567F5" w:rsidRDefault="009F413E" w:rsidP="001E2D82">
      <w:pPr>
        <w:pStyle w:val="NormalWeb"/>
        <w:spacing w:before="0" w:beforeAutospacing="0" w:after="0" w:afterAutospacing="0"/>
      </w:pPr>
    </w:p>
    <w:p w14:paraId="68B8F21F" w14:textId="77777777" w:rsidR="001E2D82" w:rsidRPr="002567F5" w:rsidRDefault="001E2D82" w:rsidP="001E2D82">
      <w:pPr>
        <w:spacing w:after="0" w:line="240" w:lineRule="auto"/>
        <w:rPr>
          <w:rFonts w:ascii="Calibri" w:eastAsia="Times New Roman" w:hAnsi="Calibri" w:cs="Times New Roman"/>
          <w:i/>
          <w:iCs/>
          <w:color w:val="4472C4" w:themeColor="accent5"/>
          <w:szCs w:val="24"/>
        </w:rPr>
      </w:pPr>
      <w:r w:rsidRPr="002567F5">
        <w:rPr>
          <w:rFonts w:ascii="Calibri" w:eastAsia="Times New Roman" w:hAnsi="Calibri" w:cs="Times New Roman"/>
          <w:color w:val="000000"/>
          <w:szCs w:val="24"/>
        </w:rPr>
        <w:t xml:space="preserve">                        </w:t>
      </w:r>
      <w:r w:rsidRPr="002567F5">
        <w:rPr>
          <w:rFonts w:ascii="Calibri" w:eastAsia="Times New Roman" w:hAnsi="Calibri" w:cs="Times New Roman"/>
          <w:i/>
          <w:iCs/>
          <w:color w:val="4472C4" w:themeColor="accent5"/>
          <w:szCs w:val="24"/>
        </w:rPr>
        <w:t>Two Step Process for denials related to exhibited behaviors causing health or safety concerns</w:t>
      </w:r>
    </w:p>
    <w:p w14:paraId="1A2D8C8B" w14:textId="77777777" w:rsidR="009F413E" w:rsidRPr="002567F5" w:rsidRDefault="009F413E" w:rsidP="001E2D82">
      <w:pPr>
        <w:spacing w:after="0" w:line="240" w:lineRule="auto"/>
        <w:rPr>
          <w:rFonts w:ascii="Times New Roman" w:eastAsia="Times New Roman" w:hAnsi="Times New Roman" w:cs="Times New Roman"/>
          <w:color w:val="4472C4" w:themeColor="accent5"/>
          <w:szCs w:val="24"/>
        </w:rPr>
      </w:pPr>
    </w:p>
    <w:p w14:paraId="60757EF2" w14:textId="77777777" w:rsidR="001E2D82" w:rsidRPr="002567F5" w:rsidRDefault="001E2D82" w:rsidP="001E2D82">
      <w:pPr>
        <w:spacing w:after="0" w:line="240" w:lineRule="auto"/>
        <w:ind w:left="720"/>
        <w:rPr>
          <w:rFonts w:ascii="Times New Roman" w:eastAsia="Times New Roman" w:hAnsi="Times New Roman" w:cs="Times New Roman"/>
          <w:szCs w:val="24"/>
        </w:rPr>
      </w:pPr>
      <w:r w:rsidRPr="002567F5">
        <w:rPr>
          <w:rFonts w:ascii="Calibri" w:eastAsia="Times New Roman" w:hAnsi="Calibri" w:cs="Times New Roman"/>
          <w:color w:val="000000"/>
          <w:szCs w:val="24"/>
        </w:rPr>
        <w:t xml:space="preserve">  i. </w:t>
      </w:r>
      <w:r w:rsidRPr="002567F5">
        <w:rPr>
          <w:rFonts w:ascii="Calibri" w:eastAsia="Times New Roman" w:hAnsi="Calibri" w:cs="Times New Roman"/>
          <w:color w:val="000000"/>
          <w:szCs w:val="24"/>
        </w:rPr>
        <w:tab/>
      </w:r>
      <w:r w:rsidRPr="002567F5">
        <w:rPr>
          <w:rFonts w:ascii="Calibri" w:eastAsia="Times New Roman" w:hAnsi="Calibri" w:cs="Times New Roman"/>
          <w:i/>
          <w:iCs/>
          <w:color w:val="4472C4" w:themeColor="accent5"/>
          <w:szCs w:val="24"/>
        </w:rPr>
        <w:t xml:space="preserve">Attempt to Resolve Concern with Applicant: </w:t>
      </w:r>
      <w:r w:rsidRPr="002567F5">
        <w:rPr>
          <w:rFonts w:ascii="Calibri" w:eastAsia="Times New Roman" w:hAnsi="Calibri" w:cs="Times New Roman"/>
          <w:color w:val="000000"/>
          <w:szCs w:val="24"/>
        </w:rPr>
        <w:t xml:space="preserve">Request documentation from the household and/or meet with the household to discuss the circumstance and any changes that have occurred to improve the health or safety risk. Documentation requested must be as low-threshold as possible for the household to retrieve quickly; </w:t>
      </w:r>
      <w:r w:rsidR="009F413E" w:rsidRPr="002567F5">
        <w:rPr>
          <w:rFonts w:ascii="Calibri" w:eastAsia="Times New Roman" w:hAnsi="Calibri" w:cs="Times New Roman"/>
          <w:color w:val="000000"/>
          <w:szCs w:val="24"/>
        </w:rPr>
        <w:t>Providers</w:t>
      </w:r>
      <w:r w:rsidRPr="002567F5">
        <w:rPr>
          <w:rFonts w:ascii="Calibri" w:eastAsia="Times New Roman" w:hAnsi="Calibri" w:cs="Times New Roman"/>
          <w:color w:val="000000"/>
          <w:szCs w:val="24"/>
        </w:rPr>
        <w:t xml:space="preserve"> are req</w:t>
      </w:r>
      <w:r w:rsidR="009F413E" w:rsidRPr="002567F5">
        <w:rPr>
          <w:rFonts w:ascii="Calibri" w:eastAsia="Times New Roman" w:hAnsi="Calibri" w:cs="Times New Roman"/>
          <w:color w:val="000000"/>
          <w:szCs w:val="24"/>
        </w:rPr>
        <w:t xml:space="preserve">uired to accept and review self-certifying </w:t>
      </w:r>
      <w:r w:rsidRPr="002567F5">
        <w:rPr>
          <w:rFonts w:ascii="Calibri" w:eastAsia="Times New Roman" w:hAnsi="Calibri" w:cs="Times New Roman"/>
          <w:color w:val="000000"/>
          <w:szCs w:val="24"/>
        </w:rPr>
        <w:t xml:space="preserve">statements as a potential source of documentation to explain the risk. Additionally, households cannot be required to </w:t>
      </w:r>
      <w:proofErr w:type="gramStart"/>
      <w:r w:rsidRPr="002567F5">
        <w:rPr>
          <w:rFonts w:ascii="Calibri" w:eastAsia="Times New Roman" w:hAnsi="Calibri" w:cs="Times New Roman"/>
          <w:color w:val="000000"/>
          <w:szCs w:val="24"/>
        </w:rPr>
        <w:t>enter into</w:t>
      </w:r>
      <w:proofErr w:type="gramEnd"/>
      <w:r w:rsidRPr="002567F5">
        <w:rPr>
          <w:rFonts w:ascii="Calibri" w:eastAsia="Times New Roman" w:hAnsi="Calibri" w:cs="Times New Roman"/>
          <w:color w:val="000000"/>
          <w:szCs w:val="24"/>
        </w:rPr>
        <w:t xml:space="preserve"> service contracts or provide proof of service or treatment participation as a condition of acceptance into the unit. If the meeting satisfies the </w:t>
      </w:r>
      <w:r w:rsidR="009F413E" w:rsidRPr="002567F5">
        <w:rPr>
          <w:rFonts w:ascii="Calibri" w:eastAsia="Times New Roman" w:hAnsi="Calibri" w:cs="Times New Roman"/>
          <w:color w:val="000000"/>
          <w:szCs w:val="24"/>
        </w:rPr>
        <w:t>provider’s concerns, they do</w:t>
      </w:r>
      <w:r w:rsidRPr="002567F5">
        <w:rPr>
          <w:rFonts w:ascii="Calibri" w:eastAsia="Times New Roman" w:hAnsi="Calibri" w:cs="Times New Roman"/>
          <w:color w:val="000000"/>
          <w:szCs w:val="24"/>
        </w:rPr>
        <w:t> not need to proceed to the next step and may accept the household immediately.</w:t>
      </w:r>
    </w:p>
    <w:p w14:paraId="1693EA93" w14:textId="77777777" w:rsidR="001E2D82" w:rsidRPr="002567F5" w:rsidRDefault="001E2D82" w:rsidP="001E2D82">
      <w:pPr>
        <w:spacing w:after="0" w:line="240" w:lineRule="auto"/>
        <w:rPr>
          <w:rFonts w:ascii="Times New Roman" w:eastAsia="Times New Roman" w:hAnsi="Times New Roman" w:cs="Times New Roman"/>
          <w:szCs w:val="24"/>
        </w:rPr>
      </w:pPr>
    </w:p>
    <w:p w14:paraId="439AC904" w14:textId="77777777" w:rsidR="001E2D82" w:rsidRPr="002567F5" w:rsidRDefault="001E2D82" w:rsidP="001E2D82">
      <w:pPr>
        <w:spacing w:after="0" w:line="240" w:lineRule="auto"/>
        <w:ind w:left="720"/>
        <w:rPr>
          <w:rFonts w:ascii="Times New Roman" w:eastAsia="Times New Roman" w:hAnsi="Times New Roman" w:cs="Times New Roman"/>
          <w:szCs w:val="24"/>
        </w:rPr>
      </w:pPr>
      <w:r w:rsidRPr="002567F5">
        <w:rPr>
          <w:rFonts w:ascii="Calibri" w:eastAsia="Times New Roman" w:hAnsi="Calibri" w:cs="Times New Roman"/>
          <w:color w:val="000000"/>
          <w:szCs w:val="24"/>
        </w:rPr>
        <w:t xml:space="preserve">ii. </w:t>
      </w:r>
      <w:r w:rsidRPr="002567F5">
        <w:rPr>
          <w:rFonts w:ascii="Calibri" w:eastAsia="Times New Roman" w:hAnsi="Calibri" w:cs="Times New Roman"/>
          <w:color w:val="000000"/>
          <w:szCs w:val="24"/>
        </w:rPr>
        <w:tab/>
      </w:r>
      <w:r w:rsidRPr="002567F5">
        <w:rPr>
          <w:rFonts w:ascii="Calibri" w:eastAsia="Times New Roman" w:hAnsi="Calibri" w:cs="Times New Roman"/>
          <w:i/>
          <w:iCs/>
          <w:color w:val="4472C4" w:themeColor="accent5"/>
          <w:szCs w:val="24"/>
        </w:rPr>
        <w:t>Schedule a Case Conference</w:t>
      </w:r>
      <w:r w:rsidRPr="002567F5">
        <w:rPr>
          <w:rFonts w:ascii="Calibri" w:eastAsia="Times New Roman" w:hAnsi="Calibri" w:cs="Times New Roman"/>
          <w:i/>
          <w:iCs/>
          <w:color w:val="38761D"/>
          <w:szCs w:val="24"/>
        </w:rPr>
        <w:t xml:space="preserve">: </w:t>
      </w:r>
      <w:r w:rsidRPr="002567F5">
        <w:rPr>
          <w:rFonts w:ascii="Calibri" w:eastAsia="Times New Roman" w:hAnsi="Calibri" w:cs="Times New Roman"/>
          <w:color w:val="000000"/>
          <w:szCs w:val="24"/>
        </w:rPr>
        <w:t xml:space="preserve">If a household’s explanation does not satisfy the </w:t>
      </w:r>
      <w:r w:rsidR="009F413E" w:rsidRPr="002567F5">
        <w:rPr>
          <w:rFonts w:ascii="Calibri" w:eastAsia="Times New Roman" w:hAnsi="Calibri" w:cs="Times New Roman"/>
          <w:color w:val="000000"/>
          <w:szCs w:val="24"/>
        </w:rPr>
        <w:t>provider</w:t>
      </w:r>
      <w:r w:rsidRPr="002567F5">
        <w:rPr>
          <w:rFonts w:ascii="Calibri" w:eastAsia="Times New Roman" w:hAnsi="Calibri" w:cs="Times New Roman"/>
          <w:color w:val="000000"/>
          <w:szCs w:val="24"/>
        </w:rPr>
        <w:t xml:space="preserve">, prior to issuing a denial, the </w:t>
      </w:r>
      <w:r w:rsidR="009F413E" w:rsidRPr="002567F5">
        <w:rPr>
          <w:rFonts w:ascii="Calibri" w:eastAsia="Times New Roman" w:hAnsi="Calibri" w:cs="Times New Roman"/>
          <w:color w:val="000000"/>
          <w:szCs w:val="24"/>
        </w:rPr>
        <w:t>provider</w:t>
      </w:r>
      <w:r w:rsidRPr="002567F5">
        <w:rPr>
          <w:rFonts w:ascii="Calibri" w:eastAsia="Times New Roman" w:hAnsi="Calibri" w:cs="Times New Roman"/>
          <w:color w:val="000000"/>
          <w:szCs w:val="24"/>
        </w:rPr>
        <w:t xml:space="preserve"> must first set up a case conference, facilitated by </w:t>
      </w:r>
      <w:r w:rsidR="009F413E" w:rsidRPr="002567F5">
        <w:rPr>
          <w:rFonts w:ascii="Calibri" w:eastAsia="Times New Roman" w:hAnsi="Calibri" w:cs="Times New Roman"/>
          <w:color w:val="000000"/>
          <w:szCs w:val="24"/>
        </w:rPr>
        <w:t>LICH</w:t>
      </w:r>
      <w:r w:rsidRPr="002567F5">
        <w:rPr>
          <w:rFonts w:ascii="Calibri" w:eastAsia="Times New Roman" w:hAnsi="Calibri" w:cs="Times New Roman"/>
          <w:color w:val="000000"/>
          <w:szCs w:val="24"/>
        </w:rPr>
        <w:t xml:space="preserve">, with the </w:t>
      </w:r>
      <w:r w:rsidR="009F413E" w:rsidRPr="002567F5">
        <w:rPr>
          <w:rFonts w:ascii="Calibri" w:eastAsia="Times New Roman" w:hAnsi="Calibri" w:cs="Times New Roman"/>
          <w:color w:val="000000"/>
          <w:szCs w:val="24"/>
        </w:rPr>
        <w:t>provider staff</w:t>
      </w:r>
      <w:r w:rsidRPr="002567F5">
        <w:rPr>
          <w:rFonts w:ascii="Calibri" w:eastAsia="Times New Roman" w:hAnsi="Calibri" w:cs="Times New Roman"/>
          <w:color w:val="000000"/>
          <w:szCs w:val="24"/>
        </w:rPr>
        <w:t>. Representatives from the household’s housing navigation team (the navigator and supervisor) must also be present. The goal of the case conference is to leverage system partners to find solutions or other possible housing pathways for the household, with the goal of either reversing the denial or finding another possible housing placement. Leadership Team or Work Group members will need to be available on an ad hoc basis to ensure efficiency.</w:t>
      </w:r>
    </w:p>
    <w:p w14:paraId="241E8076" w14:textId="77777777" w:rsidR="001E2D82" w:rsidRPr="002567F5" w:rsidRDefault="001E2D82" w:rsidP="001E2D82">
      <w:pPr>
        <w:spacing w:after="0" w:line="240" w:lineRule="auto"/>
        <w:rPr>
          <w:rFonts w:ascii="Times New Roman" w:eastAsia="Times New Roman" w:hAnsi="Times New Roman" w:cs="Times New Roman"/>
          <w:szCs w:val="24"/>
        </w:rPr>
      </w:pPr>
    </w:p>
    <w:p w14:paraId="4132F8D2" w14:textId="77777777" w:rsidR="001E2D82" w:rsidRPr="002567F5" w:rsidRDefault="001E2D82" w:rsidP="001E2D82">
      <w:pPr>
        <w:spacing w:after="0" w:line="240" w:lineRule="auto"/>
        <w:ind w:left="720" w:firstLine="720"/>
        <w:rPr>
          <w:rFonts w:ascii="Times New Roman" w:eastAsia="Times New Roman" w:hAnsi="Times New Roman" w:cs="Times New Roman"/>
          <w:szCs w:val="24"/>
        </w:rPr>
      </w:pPr>
      <w:r w:rsidRPr="002567F5">
        <w:rPr>
          <w:rFonts w:ascii="Calibri" w:eastAsia="Times New Roman" w:hAnsi="Calibri" w:cs="Times New Roman"/>
          <w:color w:val="000000"/>
          <w:szCs w:val="24"/>
        </w:rPr>
        <w:t xml:space="preserve"> The </w:t>
      </w:r>
      <w:r w:rsidR="009F413E" w:rsidRPr="002567F5">
        <w:rPr>
          <w:rFonts w:ascii="Calibri" w:eastAsia="Times New Roman" w:hAnsi="Calibri" w:cs="Times New Roman"/>
          <w:color w:val="000000"/>
          <w:szCs w:val="24"/>
        </w:rPr>
        <w:t>provider</w:t>
      </w:r>
      <w:r w:rsidRPr="002567F5">
        <w:rPr>
          <w:rFonts w:ascii="Calibri" w:eastAsia="Times New Roman" w:hAnsi="Calibri" w:cs="Times New Roman"/>
          <w:color w:val="000000"/>
          <w:szCs w:val="24"/>
        </w:rPr>
        <w:t xml:space="preserve"> may deny a referral based on health or safety concerns if an alternative housing pathway or solution cannot be found through the above case conferencing. No rejection is ever permanent- the p</w:t>
      </w:r>
      <w:r w:rsidR="009F413E" w:rsidRPr="002567F5">
        <w:rPr>
          <w:rFonts w:ascii="Calibri" w:eastAsia="Times New Roman" w:hAnsi="Calibri" w:cs="Times New Roman"/>
          <w:color w:val="000000"/>
          <w:szCs w:val="24"/>
        </w:rPr>
        <w:t>articipant will remain on the CE</w:t>
      </w:r>
      <w:r w:rsidRPr="002567F5">
        <w:rPr>
          <w:rFonts w:ascii="Calibri" w:eastAsia="Times New Roman" w:hAnsi="Calibri" w:cs="Times New Roman"/>
          <w:color w:val="000000"/>
          <w:szCs w:val="24"/>
        </w:rPr>
        <w:t xml:space="preserve">S queue for future housing openings, including openings that originate with the denying project. The original </w:t>
      </w:r>
      <w:r w:rsidR="009F413E" w:rsidRPr="002567F5">
        <w:rPr>
          <w:rFonts w:ascii="Calibri" w:eastAsia="Times New Roman" w:hAnsi="Calibri" w:cs="Times New Roman"/>
          <w:color w:val="000000"/>
          <w:szCs w:val="24"/>
        </w:rPr>
        <w:t>provider</w:t>
      </w:r>
      <w:r w:rsidRPr="002567F5">
        <w:rPr>
          <w:rFonts w:ascii="Calibri" w:eastAsia="Times New Roman" w:hAnsi="Calibri" w:cs="Times New Roman"/>
          <w:color w:val="000000"/>
          <w:szCs w:val="24"/>
        </w:rPr>
        <w:t xml:space="preserve"> who denied the referral will be asked to reconsider any changes in the applicant’s exhibited behavior if the applicant is re-referred to a new opening the project administers.</w:t>
      </w:r>
    </w:p>
    <w:p w14:paraId="5B8074D7" w14:textId="77777777" w:rsidR="001E2D82" w:rsidRPr="002567F5" w:rsidRDefault="001E2D82" w:rsidP="001E2D82">
      <w:pPr>
        <w:spacing w:after="0" w:line="240" w:lineRule="auto"/>
        <w:rPr>
          <w:rFonts w:ascii="Times New Roman" w:eastAsia="Times New Roman" w:hAnsi="Times New Roman" w:cs="Times New Roman"/>
          <w:szCs w:val="24"/>
        </w:rPr>
      </w:pPr>
    </w:p>
    <w:p w14:paraId="6A0F532A" w14:textId="77777777" w:rsidR="0005558E" w:rsidRPr="002567F5" w:rsidRDefault="001E2D82" w:rsidP="0005558E">
      <w:pPr>
        <w:spacing w:line="240" w:lineRule="auto"/>
        <w:ind w:left="720" w:firstLine="720"/>
        <w:rPr>
          <w:rFonts w:ascii="Calibri" w:eastAsia="Times New Roman" w:hAnsi="Calibri" w:cs="Calibri"/>
          <w:color w:val="000000"/>
          <w:szCs w:val="24"/>
        </w:rPr>
      </w:pPr>
      <w:r w:rsidRPr="002567F5">
        <w:rPr>
          <w:rFonts w:ascii="Calibri" w:eastAsia="Times New Roman" w:hAnsi="Calibri" w:cs="Times New Roman"/>
          <w:color w:val="000000"/>
          <w:szCs w:val="24"/>
        </w:rPr>
        <w:t xml:space="preserve">Please note that the health and safety reason for denial should be used in the rarest of cases; it is expected that approximately </w:t>
      </w:r>
      <w:r w:rsidRPr="002567F5">
        <w:rPr>
          <w:rFonts w:ascii="Calibri" w:eastAsia="Times New Roman" w:hAnsi="Calibri" w:cs="Times New Roman"/>
          <w:b/>
          <w:color w:val="000000"/>
          <w:szCs w:val="24"/>
        </w:rPr>
        <w:t>five case conferences</w:t>
      </w:r>
      <w:r w:rsidRPr="002567F5">
        <w:rPr>
          <w:rFonts w:ascii="Calibri" w:eastAsia="Times New Roman" w:hAnsi="Calibri" w:cs="Times New Roman"/>
          <w:color w:val="000000"/>
          <w:szCs w:val="24"/>
        </w:rPr>
        <w:t xml:space="preserve"> of this nature will happen per year </w:t>
      </w:r>
      <w:r w:rsidRPr="002567F5">
        <w:rPr>
          <w:rFonts w:ascii="Calibri" w:eastAsia="Times New Roman" w:hAnsi="Calibri" w:cs="Calibri"/>
          <w:color w:val="000000"/>
          <w:szCs w:val="24"/>
        </w:rPr>
        <w:t xml:space="preserve">across </w:t>
      </w:r>
      <w:proofErr w:type="gramStart"/>
      <w:r w:rsidRPr="002567F5">
        <w:rPr>
          <w:rFonts w:ascii="Calibri" w:eastAsia="Times New Roman" w:hAnsi="Calibri" w:cs="Calibri"/>
          <w:color w:val="000000"/>
          <w:szCs w:val="24"/>
        </w:rPr>
        <w:t>all of</w:t>
      </w:r>
      <w:proofErr w:type="gramEnd"/>
      <w:r w:rsidRPr="002567F5">
        <w:rPr>
          <w:rFonts w:ascii="Calibri" w:eastAsia="Times New Roman" w:hAnsi="Calibri" w:cs="Calibri"/>
          <w:color w:val="000000"/>
          <w:szCs w:val="24"/>
        </w:rPr>
        <w:t xml:space="preserve"> the </w:t>
      </w:r>
      <w:r w:rsidR="0005558E" w:rsidRPr="002567F5">
        <w:rPr>
          <w:rFonts w:ascii="Calibri" w:eastAsia="Times New Roman" w:hAnsi="Calibri" w:cs="Calibri"/>
          <w:color w:val="000000"/>
          <w:szCs w:val="24"/>
        </w:rPr>
        <w:t>RR</w:t>
      </w:r>
      <w:r w:rsidR="009F413E" w:rsidRPr="002567F5">
        <w:rPr>
          <w:rFonts w:ascii="Calibri" w:eastAsia="Times New Roman" w:hAnsi="Calibri" w:cs="Calibri"/>
          <w:color w:val="000000"/>
          <w:szCs w:val="24"/>
        </w:rPr>
        <w:t>H providers.</w:t>
      </w:r>
    </w:p>
    <w:p w14:paraId="68F66426" w14:textId="77777777" w:rsidR="00E90BF4" w:rsidRPr="002567F5" w:rsidRDefault="00E90BF4" w:rsidP="00E90BF4">
      <w:pPr>
        <w:pStyle w:val="ListParagraph"/>
        <w:widowControl w:val="0"/>
        <w:numPr>
          <w:ilvl w:val="0"/>
          <w:numId w:val="11"/>
        </w:numPr>
        <w:tabs>
          <w:tab w:val="left" w:pos="899"/>
          <w:tab w:val="left" w:pos="900"/>
        </w:tabs>
        <w:autoSpaceDE w:val="0"/>
        <w:autoSpaceDN w:val="0"/>
        <w:spacing w:before="194" w:after="100" w:afterAutospacing="1" w:line="240" w:lineRule="auto"/>
        <w:ind w:right="433" w:hanging="357"/>
        <w:rPr>
          <w:rFonts w:cstheme="minorHAnsi"/>
          <w:color w:val="131313"/>
          <w:szCs w:val="24"/>
        </w:rPr>
      </w:pPr>
      <w:r w:rsidRPr="002567F5">
        <w:rPr>
          <w:rFonts w:cstheme="minorHAnsi"/>
          <w:color w:val="131313"/>
          <w:w w:val="105"/>
          <w:szCs w:val="24"/>
        </w:rPr>
        <w:t>If</w:t>
      </w:r>
      <w:r w:rsidRPr="002567F5">
        <w:rPr>
          <w:rFonts w:cstheme="minorHAnsi"/>
          <w:color w:val="131313"/>
          <w:spacing w:val="-20"/>
          <w:w w:val="105"/>
          <w:szCs w:val="24"/>
        </w:rPr>
        <w:t xml:space="preserve"> </w:t>
      </w:r>
      <w:r w:rsidRPr="002567F5">
        <w:rPr>
          <w:rFonts w:cstheme="minorHAnsi"/>
          <w:color w:val="131313"/>
          <w:w w:val="105"/>
          <w:szCs w:val="24"/>
        </w:rPr>
        <w:t>a</w:t>
      </w:r>
      <w:r w:rsidRPr="002567F5">
        <w:rPr>
          <w:rFonts w:cstheme="minorHAnsi"/>
          <w:color w:val="131313"/>
          <w:spacing w:val="-26"/>
          <w:w w:val="105"/>
          <w:szCs w:val="24"/>
        </w:rPr>
        <w:t xml:space="preserve"> </w:t>
      </w:r>
      <w:r w:rsidRPr="002567F5">
        <w:rPr>
          <w:rFonts w:cstheme="minorHAnsi"/>
          <w:color w:val="131313"/>
          <w:w w:val="105"/>
          <w:szCs w:val="24"/>
        </w:rPr>
        <w:t>household</w:t>
      </w:r>
      <w:r w:rsidRPr="002567F5">
        <w:rPr>
          <w:rFonts w:cstheme="minorHAnsi"/>
          <w:color w:val="131313"/>
          <w:spacing w:val="-30"/>
          <w:w w:val="105"/>
          <w:szCs w:val="24"/>
        </w:rPr>
        <w:t xml:space="preserve"> </w:t>
      </w:r>
      <w:r w:rsidRPr="002567F5">
        <w:rPr>
          <w:rFonts w:cstheme="minorHAnsi"/>
          <w:color w:val="131313"/>
          <w:w w:val="105"/>
          <w:szCs w:val="24"/>
        </w:rPr>
        <w:t>is</w:t>
      </w:r>
      <w:r w:rsidRPr="002567F5">
        <w:rPr>
          <w:rFonts w:cstheme="minorHAnsi"/>
          <w:color w:val="131313"/>
          <w:spacing w:val="-37"/>
          <w:w w:val="105"/>
          <w:szCs w:val="24"/>
        </w:rPr>
        <w:t xml:space="preserve"> </w:t>
      </w:r>
      <w:r w:rsidRPr="002567F5">
        <w:rPr>
          <w:rFonts w:cstheme="minorHAnsi"/>
          <w:color w:val="131313"/>
          <w:w w:val="105"/>
          <w:szCs w:val="24"/>
        </w:rPr>
        <w:t>declined</w:t>
      </w:r>
      <w:r w:rsidRPr="002567F5">
        <w:rPr>
          <w:rFonts w:cstheme="minorHAnsi"/>
          <w:color w:val="131313"/>
          <w:spacing w:val="-26"/>
          <w:w w:val="105"/>
          <w:szCs w:val="24"/>
        </w:rPr>
        <w:t xml:space="preserve"> </w:t>
      </w:r>
      <w:r w:rsidRPr="002567F5">
        <w:rPr>
          <w:rFonts w:cstheme="minorHAnsi"/>
          <w:color w:val="131313"/>
          <w:w w:val="105"/>
          <w:szCs w:val="24"/>
        </w:rPr>
        <w:t>for</w:t>
      </w:r>
      <w:r w:rsidRPr="002567F5">
        <w:rPr>
          <w:rFonts w:cstheme="minorHAnsi"/>
          <w:color w:val="131313"/>
          <w:spacing w:val="-17"/>
          <w:w w:val="105"/>
          <w:szCs w:val="24"/>
        </w:rPr>
        <w:t xml:space="preserve"> </w:t>
      </w:r>
      <w:r w:rsidRPr="002567F5">
        <w:rPr>
          <w:rFonts w:cstheme="minorHAnsi"/>
          <w:color w:val="131313"/>
          <w:w w:val="105"/>
          <w:szCs w:val="24"/>
        </w:rPr>
        <w:t>admission</w:t>
      </w:r>
      <w:r w:rsidRPr="002567F5">
        <w:rPr>
          <w:rFonts w:cstheme="minorHAnsi"/>
          <w:color w:val="131313"/>
          <w:spacing w:val="-25"/>
          <w:w w:val="105"/>
          <w:szCs w:val="24"/>
        </w:rPr>
        <w:t xml:space="preserve"> </w:t>
      </w:r>
      <w:r w:rsidRPr="002567F5">
        <w:rPr>
          <w:rFonts w:cstheme="minorHAnsi"/>
          <w:color w:val="131313"/>
          <w:w w:val="105"/>
          <w:szCs w:val="24"/>
        </w:rPr>
        <w:t>into</w:t>
      </w:r>
      <w:r w:rsidRPr="002567F5">
        <w:rPr>
          <w:rFonts w:cstheme="minorHAnsi"/>
          <w:color w:val="131313"/>
          <w:spacing w:val="-33"/>
          <w:w w:val="105"/>
          <w:szCs w:val="24"/>
        </w:rPr>
        <w:t xml:space="preserve"> </w:t>
      </w:r>
      <w:r w:rsidRPr="002567F5">
        <w:rPr>
          <w:rFonts w:cstheme="minorHAnsi"/>
          <w:color w:val="131313"/>
          <w:w w:val="105"/>
          <w:szCs w:val="24"/>
        </w:rPr>
        <w:t>the</w:t>
      </w:r>
      <w:r w:rsidRPr="002567F5">
        <w:rPr>
          <w:rFonts w:cstheme="minorHAnsi"/>
          <w:color w:val="131313"/>
          <w:spacing w:val="-44"/>
          <w:w w:val="105"/>
          <w:szCs w:val="24"/>
        </w:rPr>
        <w:t xml:space="preserve"> </w:t>
      </w:r>
      <w:r w:rsidRPr="002567F5">
        <w:rPr>
          <w:rFonts w:cstheme="minorHAnsi"/>
          <w:color w:val="131313"/>
          <w:w w:val="105"/>
          <w:szCs w:val="24"/>
        </w:rPr>
        <w:t>program</w:t>
      </w:r>
      <w:r w:rsidRPr="002567F5">
        <w:rPr>
          <w:rFonts w:cstheme="minorHAnsi"/>
          <w:color w:val="131313"/>
          <w:spacing w:val="-23"/>
          <w:w w:val="105"/>
          <w:szCs w:val="24"/>
        </w:rPr>
        <w:t xml:space="preserve"> </w:t>
      </w:r>
      <w:r w:rsidRPr="002567F5">
        <w:rPr>
          <w:rFonts w:cstheme="minorHAnsi"/>
          <w:color w:val="131313"/>
          <w:w w:val="105"/>
          <w:szCs w:val="24"/>
        </w:rPr>
        <w:t>for</w:t>
      </w:r>
      <w:r w:rsidRPr="002567F5">
        <w:rPr>
          <w:rFonts w:cstheme="minorHAnsi"/>
          <w:color w:val="131313"/>
          <w:spacing w:val="-20"/>
          <w:w w:val="105"/>
          <w:szCs w:val="24"/>
        </w:rPr>
        <w:t xml:space="preserve"> </w:t>
      </w:r>
      <w:r w:rsidRPr="002567F5">
        <w:rPr>
          <w:rFonts w:cstheme="minorHAnsi"/>
          <w:color w:val="131313"/>
          <w:w w:val="105"/>
          <w:szCs w:val="24"/>
        </w:rPr>
        <w:t>any</w:t>
      </w:r>
      <w:r w:rsidRPr="002567F5">
        <w:rPr>
          <w:rFonts w:cstheme="minorHAnsi"/>
          <w:color w:val="131313"/>
          <w:spacing w:val="-33"/>
          <w:w w:val="105"/>
          <w:szCs w:val="24"/>
        </w:rPr>
        <w:t xml:space="preserve"> </w:t>
      </w:r>
      <w:r w:rsidRPr="002567F5">
        <w:rPr>
          <w:rFonts w:cstheme="minorHAnsi"/>
          <w:color w:val="131313"/>
          <w:w w:val="105"/>
          <w:szCs w:val="24"/>
        </w:rPr>
        <w:t>of</w:t>
      </w:r>
      <w:r w:rsidRPr="002567F5">
        <w:rPr>
          <w:rFonts w:cstheme="minorHAnsi"/>
          <w:color w:val="131313"/>
          <w:spacing w:val="-19"/>
          <w:w w:val="105"/>
          <w:szCs w:val="24"/>
        </w:rPr>
        <w:t xml:space="preserve"> </w:t>
      </w:r>
      <w:r w:rsidRPr="002567F5">
        <w:rPr>
          <w:rFonts w:cstheme="minorHAnsi"/>
          <w:color w:val="131313"/>
          <w:w w:val="105"/>
          <w:szCs w:val="24"/>
        </w:rPr>
        <w:t>the</w:t>
      </w:r>
      <w:r w:rsidRPr="002567F5">
        <w:rPr>
          <w:rFonts w:cstheme="minorHAnsi"/>
          <w:color w:val="131313"/>
          <w:spacing w:val="-34"/>
          <w:w w:val="105"/>
          <w:szCs w:val="24"/>
        </w:rPr>
        <w:t xml:space="preserve"> </w:t>
      </w:r>
      <w:r w:rsidRPr="002567F5">
        <w:rPr>
          <w:rFonts w:cstheme="minorHAnsi"/>
          <w:color w:val="131313"/>
          <w:w w:val="105"/>
          <w:szCs w:val="24"/>
        </w:rPr>
        <w:t>permissible</w:t>
      </w:r>
      <w:r w:rsidRPr="002567F5">
        <w:rPr>
          <w:rFonts w:cstheme="minorHAnsi"/>
          <w:color w:val="131313"/>
          <w:spacing w:val="-20"/>
          <w:w w:val="105"/>
          <w:szCs w:val="24"/>
        </w:rPr>
        <w:t xml:space="preserve"> </w:t>
      </w:r>
      <w:r w:rsidRPr="002567F5">
        <w:rPr>
          <w:rFonts w:cstheme="minorHAnsi"/>
          <w:color w:val="131313"/>
          <w:w w:val="105"/>
          <w:szCs w:val="24"/>
        </w:rPr>
        <w:t xml:space="preserve">reasons above </w:t>
      </w:r>
      <w:proofErr w:type="gramStart"/>
      <w:r w:rsidRPr="002567F5">
        <w:rPr>
          <w:rFonts w:cstheme="minorHAnsi"/>
          <w:color w:val="131313"/>
          <w:w w:val="105"/>
          <w:szCs w:val="24"/>
        </w:rPr>
        <w:t>with the exception of</w:t>
      </w:r>
      <w:proofErr w:type="gramEnd"/>
      <w:r w:rsidRPr="002567F5">
        <w:rPr>
          <w:rFonts w:cstheme="minorHAnsi"/>
          <w:color w:val="131313"/>
          <w:w w:val="105"/>
          <w:szCs w:val="24"/>
        </w:rPr>
        <w:t xml:space="preserve"> f. health and safety reasons</w:t>
      </w:r>
      <w:r w:rsidRPr="002567F5">
        <w:rPr>
          <w:rFonts w:cstheme="minorHAnsi"/>
          <w:color w:val="3F3F3F"/>
          <w:w w:val="105"/>
          <w:szCs w:val="24"/>
        </w:rPr>
        <w:t>,</w:t>
      </w:r>
      <w:r w:rsidRPr="002567F5">
        <w:rPr>
          <w:rFonts w:cstheme="minorHAnsi"/>
          <w:color w:val="3F3F3F"/>
          <w:spacing w:val="-19"/>
          <w:w w:val="105"/>
          <w:szCs w:val="24"/>
        </w:rPr>
        <w:t xml:space="preserve"> </w:t>
      </w:r>
      <w:r w:rsidRPr="002567F5">
        <w:rPr>
          <w:rFonts w:cstheme="minorHAnsi"/>
          <w:color w:val="131313"/>
          <w:w w:val="105"/>
          <w:szCs w:val="24"/>
        </w:rPr>
        <w:t>LICH coordinated</w:t>
      </w:r>
      <w:r w:rsidRPr="002567F5">
        <w:rPr>
          <w:rFonts w:cstheme="minorHAnsi"/>
          <w:color w:val="131313"/>
          <w:spacing w:val="-14"/>
          <w:w w:val="105"/>
          <w:szCs w:val="24"/>
        </w:rPr>
        <w:t xml:space="preserve"> </w:t>
      </w:r>
      <w:r w:rsidRPr="002567F5">
        <w:rPr>
          <w:rFonts w:cstheme="minorHAnsi"/>
          <w:color w:val="131313"/>
          <w:w w:val="105"/>
          <w:szCs w:val="24"/>
        </w:rPr>
        <w:t>entry</w:t>
      </w:r>
      <w:r w:rsidRPr="002567F5">
        <w:rPr>
          <w:rFonts w:cstheme="minorHAnsi"/>
          <w:color w:val="131313"/>
          <w:spacing w:val="-24"/>
          <w:w w:val="105"/>
          <w:szCs w:val="24"/>
        </w:rPr>
        <w:t xml:space="preserve"> </w:t>
      </w:r>
      <w:r w:rsidRPr="002567F5">
        <w:rPr>
          <w:rFonts w:cstheme="minorHAnsi"/>
          <w:color w:val="131313"/>
          <w:w w:val="105"/>
          <w:szCs w:val="24"/>
        </w:rPr>
        <w:t>staff</w:t>
      </w:r>
      <w:r w:rsidRPr="002567F5">
        <w:rPr>
          <w:rFonts w:cstheme="minorHAnsi"/>
          <w:color w:val="131313"/>
          <w:spacing w:val="-26"/>
          <w:w w:val="105"/>
          <w:szCs w:val="24"/>
        </w:rPr>
        <w:t xml:space="preserve"> </w:t>
      </w:r>
      <w:r w:rsidRPr="002567F5">
        <w:rPr>
          <w:rFonts w:cstheme="minorHAnsi"/>
          <w:color w:val="131313"/>
          <w:w w:val="105"/>
          <w:szCs w:val="24"/>
        </w:rPr>
        <w:t>will</w:t>
      </w:r>
      <w:r w:rsidRPr="002567F5">
        <w:rPr>
          <w:rFonts w:cstheme="minorHAnsi"/>
          <w:color w:val="131313"/>
          <w:spacing w:val="-28"/>
          <w:w w:val="105"/>
          <w:szCs w:val="24"/>
        </w:rPr>
        <w:t xml:space="preserve"> </w:t>
      </w:r>
      <w:r w:rsidRPr="002567F5">
        <w:rPr>
          <w:rFonts w:cstheme="minorHAnsi"/>
          <w:color w:val="131313"/>
          <w:w w:val="105"/>
          <w:szCs w:val="24"/>
        </w:rPr>
        <w:t>confirm</w:t>
      </w:r>
      <w:r w:rsidRPr="002567F5">
        <w:rPr>
          <w:rFonts w:cstheme="minorHAnsi"/>
          <w:color w:val="131313"/>
          <w:spacing w:val="-18"/>
          <w:w w:val="105"/>
          <w:szCs w:val="24"/>
        </w:rPr>
        <w:t xml:space="preserve"> </w:t>
      </w:r>
      <w:r w:rsidRPr="002567F5">
        <w:rPr>
          <w:rFonts w:cstheme="minorHAnsi"/>
          <w:color w:val="131313"/>
          <w:w w:val="105"/>
          <w:szCs w:val="24"/>
        </w:rPr>
        <w:t>the</w:t>
      </w:r>
      <w:r w:rsidRPr="002567F5">
        <w:rPr>
          <w:rFonts w:cstheme="minorHAnsi"/>
          <w:color w:val="131313"/>
          <w:spacing w:val="-17"/>
          <w:w w:val="105"/>
          <w:szCs w:val="24"/>
        </w:rPr>
        <w:t xml:space="preserve"> </w:t>
      </w:r>
      <w:r w:rsidRPr="002567F5">
        <w:rPr>
          <w:rFonts w:cstheme="minorHAnsi"/>
          <w:color w:val="131313"/>
          <w:w w:val="105"/>
          <w:szCs w:val="24"/>
        </w:rPr>
        <w:t>appropriateness</w:t>
      </w:r>
      <w:r w:rsidRPr="002567F5">
        <w:rPr>
          <w:rFonts w:cstheme="minorHAnsi"/>
          <w:color w:val="131313"/>
          <w:spacing w:val="-31"/>
          <w:w w:val="105"/>
          <w:szCs w:val="24"/>
        </w:rPr>
        <w:t xml:space="preserve"> </w:t>
      </w:r>
      <w:r w:rsidRPr="002567F5">
        <w:rPr>
          <w:rFonts w:cstheme="minorHAnsi"/>
          <w:color w:val="131313"/>
          <w:w w:val="105"/>
          <w:szCs w:val="24"/>
        </w:rPr>
        <w:t>of</w:t>
      </w:r>
      <w:r w:rsidRPr="002567F5">
        <w:rPr>
          <w:rFonts w:cstheme="minorHAnsi"/>
          <w:color w:val="131313"/>
          <w:spacing w:val="-10"/>
          <w:w w:val="105"/>
          <w:szCs w:val="24"/>
        </w:rPr>
        <w:t xml:space="preserve"> </w:t>
      </w:r>
      <w:r w:rsidRPr="002567F5">
        <w:rPr>
          <w:rFonts w:cstheme="minorHAnsi"/>
          <w:color w:val="131313"/>
          <w:w w:val="105"/>
          <w:szCs w:val="24"/>
        </w:rPr>
        <w:t>the</w:t>
      </w:r>
      <w:r w:rsidRPr="002567F5">
        <w:rPr>
          <w:rFonts w:cstheme="minorHAnsi"/>
          <w:color w:val="131313"/>
          <w:spacing w:val="-21"/>
          <w:w w:val="105"/>
          <w:szCs w:val="24"/>
        </w:rPr>
        <w:t xml:space="preserve"> </w:t>
      </w:r>
      <w:r w:rsidRPr="002567F5">
        <w:rPr>
          <w:rFonts w:cstheme="minorHAnsi"/>
          <w:color w:val="131313"/>
          <w:w w:val="105"/>
          <w:szCs w:val="24"/>
        </w:rPr>
        <w:t>declination</w:t>
      </w:r>
      <w:r w:rsidRPr="002567F5">
        <w:rPr>
          <w:rFonts w:cstheme="minorHAnsi"/>
          <w:color w:val="131313"/>
          <w:spacing w:val="-19"/>
          <w:w w:val="105"/>
          <w:szCs w:val="24"/>
        </w:rPr>
        <w:t xml:space="preserve"> </w:t>
      </w:r>
      <w:r w:rsidRPr="002567F5">
        <w:rPr>
          <w:rFonts w:cstheme="minorHAnsi"/>
          <w:color w:val="131313"/>
          <w:w w:val="105"/>
          <w:szCs w:val="24"/>
        </w:rPr>
        <w:t>within</w:t>
      </w:r>
      <w:r w:rsidRPr="002567F5">
        <w:rPr>
          <w:rFonts w:cstheme="minorHAnsi"/>
          <w:color w:val="131313"/>
          <w:spacing w:val="-33"/>
          <w:w w:val="105"/>
          <w:szCs w:val="24"/>
        </w:rPr>
        <w:t xml:space="preserve"> </w:t>
      </w:r>
      <w:r w:rsidRPr="002567F5">
        <w:rPr>
          <w:rFonts w:cstheme="minorHAnsi"/>
          <w:b/>
          <w:color w:val="131313"/>
          <w:w w:val="105"/>
          <w:szCs w:val="24"/>
        </w:rPr>
        <w:t>two</w:t>
      </w:r>
      <w:r w:rsidRPr="002567F5">
        <w:rPr>
          <w:rFonts w:cstheme="minorHAnsi"/>
          <w:b/>
          <w:color w:val="131313"/>
          <w:spacing w:val="-28"/>
          <w:w w:val="105"/>
          <w:szCs w:val="24"/>
        </w:rPr>
        <w:t xml:space="preserve"> </w:t>
      </w:r>
      <w:r w:rsidRPr="002567F5">
        <w:rPr>
          <w:rFonts w:cstheme="minorHAnsi"/>
          <w:b/>
          <w:color w:val="131313"/>
          <w:w w:val="105"/>
          <w:szCs w:val="24"/>
        </w:rPr>
        <w:t>(2)</w:t>
      </w:r>
      <w:r w:rsidRPr="002567F5">
        <w:rPr>
          <w:rFonts w:cstheme="minorHAnsi"/>
          <w:b/>
          <w:color w:val="131313"/>
          <w:spacing w:val="-14"/>
          <w:w w:val="105"/>
          <w:szCs w:val="24"/>
        </w:rPr>
        <w:t xml:space="preserve"> </w:t>
      </w:r>
      <w:r w:rsidRPr="002567F5">
        <w:rPr>
          <w:rFonts w:cstheme="minorHAnsi"/>
          <w:b/>
          <w:color w:val="131313"/>
          <w:w w:val="105"/>
          <w:szCs w:val="24"/>
        </w:rPr>
        <w:t>business</w:t>
      </w:r>
      <w:r w:rsidRPr="002567F5">
        <w:rPr>
          <w:rFonts w:cstheme="minorHAnsi"/>
          <w:b/>
          <w:color w:val="131313"/>
          <w:spacing w:val="-16"/>
          <w:w w:val="105"/>
          <w:szCs w:val="24"/>
        </w:rPr>
        <w:t xml:space="preserve"> </w:t>
      </w:r>
      <w:r w:rsidRPr="002567F5">
        <w:rPr>
          <w:rFonts w:cstheme="minorHAnsi"/>
          <w:b/>
          <w:color w:val="131313"/>
          <w:w w:val="105"/>
          <w:szCs w:val="24"/>
        </w:rPr>
        <w:t>days.</w:t>
      </w:r>
      <w:r w:rsidRPr="002567F5">
        <w:rPr>
          <w:rFonts w:cstheme="minorHAnsi"/>
          <w:b/>
          <w:color w:val="131313"/>
          <w:spacing w:val="-13"/>
          <w:w w:val="105"/>
          <w:szCs w:val="24"/>
        </w:rPr>
        <w:t xml:space="preserve"> </w:t>
      </w:r>
      <w:r w:rsidRPr="002567F5">
        <w:rPr>
          <w:rFonts w:cstheme="minorHAnsi"/>
          <w:color w:val="131313"/>
          <w:w w:val="105"/>
          <w:szCs w:val="24"/>
        </w:rPr>
        <w:t>All decline</w:t>
      </w:r>
      <w:r w:rsidRPr="002567F5">
        <w:rPr>
          <w:rFonts w:cstheme="minorHAnsi"/>
          <w:color w:val="131313"/>
          <w:spacing w:val="-20"/>
          <w:w w:val="105"/>
          <w:szCs w:val="24"/>
        </w:rPr>
        <w:t xml:space="preserve"> </w:t>
      </w:r>
      <w:r w:rsidRPr="002567F5">
        <w:rPr>
          <w:rFonts w:cstheme="minorHAnsi"/>
          <w:color w:val="131313"/>
          <w:w w:val="105"/>
          <w:szCs w:val="24"/>
        </w:rPr>
        <w:t>forms</w:t>
      </w:r>
      <w:r w:rsidRPr="002567F5">
        <w:rPr>
          <w:rFonts w:cstheme="minorHAnsi"/>
          <w:color w:val="131313"/>
          <w:spacing w:val="-21"/>
          <w:w w:val="105"/>
          <w:szCs w:val="24"/>
        </w:rPr>
        <w:t xml:space="preserve"> </w:t>
      </w:r>
      <w:r w:rsidRPr="002567F5">
        <w:rPr>
          <w:rFonts w:cstheme="minorHAnsi"/>
          <w:color w:val="131313"/>
          <w:w w:val="105"/>
          <w:szCs w:val="24"/>
        </w:rPr>
        <w:t>must</w:t>
      </w:r>
      <w:r w:rsidRPr="002567F5">
        <w:rPr>
          <w:rFonts w:cstheme="minorHAnsi"/>
          <w:color w:val="131313"/>
          <w:spacing w:val="-21"/>
          <w:w w:val="105"/>
          <w:szCs w:val="24"/>
        </w:rPr>
        <w:t xml:space="preserve"> </w:t>
      </w:r>
      <w:r w:rsidRPr="002567F5">
        <w:rPr>
          <w:rFonts w:cstheme="minorHAnsi"/>
          <w:color w:val="131313"/>
          <w:w w:val="105"/>
          <w:szCs w:val="24"/>
        </w:rPr>
        <w:t>include</w:t>
      </w:r>
      <w:r w:rsidRPr="002567F5">
        <w:rPr>
          <w:rFonts w:cstheme="minorHAnsi"/>
          <w:color w:val="131313"/>
          <w:spacing w:val="-22"/>
          <w:w w:val="105"/>
          <w:szCs w:val="24"/>
        </w:rPr>
        <w:t xml:space="preserve"> </w:t>
      </w:r>
      <w:r w:rsidRPr="002567F5">
        <w:rPr>
          <w:rFonts w:cstheme="minorHAnsi"/>
          <w:color w:val="131313"/>
          <w:w w:val="105"/>
          <w:szCs w:val="24"/>
        </w:rPr>
        <w:t>Instructions</w:t>
      </w:r>
      <w:r w:rsidRPr="002567F5">
        <w:rPr>
          <w:rFonts w:cstheme="minorHAnsi"/>
          <w:color w:val="131313"/>
          <w:spacing w:val="-10"/>
          <w:w w:val="105"/>
          <w:szCs w:val="24"/>
        </w:rPr>
        <w:t xml:space="preserve"> </w:t>
      </w:r>
      <w:r w:rsidRPr="002567F5">
        <w:rPr>
          <w:rFonts w:cstheme="minorHAnsi"/>
          <w:color w:val="131313"/>
          <w:w w:val="105"/>
          <w:szCs w:val="24"/>
        </w:rPr>
        <w:t>for how</w:t>
      </w:r>
      <w:r w:rsidRPr="002567F5">
        <w:rPr>
          <w:rFonts w:cstheme="minorHAnsi"/>
          <w:color w:val="131313"/>
          <w:spacing w:val="-17"/>
          <w:w w:val="105"/>
          <w:szCs w:val="24"/>
        </w:rPr>
        <w:t xml:space="preserve"> </w:t>
      </w:r>
      <w:r w:rsidRPr="002567F5">
        <w:rPr>
          <w:rFonts w:cstheme="minorHAnsi"/>
          <w:color w:val="131313"/>
          <w:w w:val="105"/>
          <w:szCs w:val="24"/>
        </w:rPr>
        <w:t>to</w:t>
      </w:r>
      <w:r w:rsidRPr="002567F5">
        <w:rPr>
          <w:rFonts w:cstheme="minorHAnsi"/>
          <w:color w:val="131313"/>
          <w:spacing w:val="-15"/>
          <w:w w:val="105"/>
          <w:szCs w:val="24"/>
        </w:rPr>
        <w:t xml:space="preserve"> </w:t>
      </w:r>
      <w:r w:rsidRPr="002567F5">
        <w:rPr>
          <w:rFonts w:cstheme="minorHAnsi"/>
          <w:color w:val="131313"/>
          <w:w w:val="105"/>
          <w:szCs w:val="24"/>
        </w:rPr>
        <w:t>appeal</w:t>
      </w:r>
      <w:r w:rsidRPr="002567F5">
        <w:rPr>
          <w:rFonts w:cstheme="minorHAnsi"/>
          <w:color w:val="131313"/>
          <w:spacing w:val="-19"/>
          <w:w w:val="105"/>
          <w:szCs w:val="24"/>
        </w:rPr>
        <w:t xml:space="preserve"> </w:t>
      </w:r>
      <w:r w:rsidRPr="002567F5">
        <w:rPr>
          <w:rFonts w:cstheme="minorHAnsi"/>
          <w:color w:val="131313"/>
          <w:w w:val="105"/>
          <w:szCs w:val="24"/>
        </w:rPr>
        <w:t>a</w:t>
      </w:r>
      <w:r w:rsidRPr="002567F5">
        <w:rPr>
          <w:rFonts w:cstheme="minorHAnsi"/>
          <w:color w:val="131313"/>
          <w:spacing w:val="-23"/>
          <w:w w:val="105"/>
          <w:szCs w:val="24"/>
        </w:rPr>
        <w:t xml:space="preserve"> </w:t>
      </w:r>
      <w:r w:rsidRPr="002567F5">
        <w:rPr>
          <w:rFonts w:cstheme="minorHAnsi"/>
          <w:color w:val="131313"/>
          <w:w w:val="105"/>
          <w:szCs w:val="24"/>
        </w:rPr>
        <w:t>rejection</w:t>
      </w:r>
      <w:r w:rsidRPr="002567F5">
        <w:rPr>
          <w:rFonts w:cstheme="minorHAnsi"/>
          <w:color w:val="131313"/>
          <w:spacing w:val="-21"/>
          <w:w w:val="105"/>
          <w:szCs w:val="24"/>
        </w:rPr>
        <w:t xml:space="preserve"> </w:t>
      </w:r>
      <w:r w:rsidRPr="002567F5">
        <w:rPr>
          <w:rFonts w:cstheme="minorHAnsi"/>
          <w:color w:val="131313"/>
          <w:w w:val="105"/>
          <w:szCs w:val="24"/>
        </w:rPr>
        <w:t>decision,</w:t>
      </w:r>
      <w:r w:rsidRPr="002567F5">
        <w:rPr>
          <w:rFonts w:cstheme="minorHAnsi"/>
          <w:color w:val="131313"/>
          <w:spacing w:val="-35"/>
          <w:w w:val="105"/>
          <w:szCs w:val="24"/>
        </w:rPr>
        <w:t xml:space="preserve"> </w:t>
      </w:r>
      <w:r w:rsidRPr="002567F5">
        <w:rPr>
          <w:rFonts w:cstheme="minorHAnsi"/>
          <w:color w:val="131313"/>
          <w:w w:val="105"/>
          <w:szCs w:val="24"/>
        </w:rPr>
        <w:t>including</w:t>
      </w:r>
      <w:r w:rsidRPr="002567F5">
        <w:rPr>
          <w:rFonts w:cstheme="minorHAnsi"/>
          <w:color w:val="131313"/>
          <w:spacing w:val="-31"/>
          <w:w w:val="105"/>
          <w:szCs w:val="24"/>
        </w:rPr>
        <w:t xml:space="preserve"> </w:t>
      </w:r>
      <w:r w:rsidRPr="002567F5">
        <w:rPr>
          <w:rFonts w:cstheme="minorHAnsi"/>
          <w:color w:val="131313"/>
          <w:w w:val="105"/>
          <w:szCs w:val="24"/>
        </w:rPr>
        <w:t>all</w:t>
      </w:r>
      <w:r w:rsidRPr="002567F5">
        <w:rPr>
          <w:rFonts w:cstheme="minorHAnsi"/>
          <w:color w:val="131313"/>
          <w:spacing w:val="-15"/>
          <w:w w:val="105"/>
          <w:szCs w:val="24"/>
        </w:rPr>
        <w:t xml:space="preserve"> </w:t>
      </w:r>
      <w:r w:rsidRPr="002567F5">
        <w:rPr>
          <w:rFonts w:cstheme="minorHAnsi"/>
          <w:color w:val="131313"/>
          <w:w w:val="105"/>
          <w:szCs w:val="24"/>
        </w:rPr>
        <w:t>relevant</w:t>
      </w:r>
      <w:r w:rsidRPr="002567F5">
        <w:rPr>
          <w:rFonts w:cstheme="minorHAnsi"/>
          <w:color w:val="131313"/>
          <w:spacing w:val="-15"/>
          <w:w w:val="105"/>
          <w:szCs w:val="24"/>
        </w:rPr>
        <w:t xml:space="preserve"> </w:t>
      </w:r>
      <w:r w:rsidRPr="002567F5">
        <w:rPr>
          <w:rFonts w:cstheme="minorHAnsi"/>
          <w:color w:val="131313"/>
          <w:w w:val="105"/>
          <w:szCs w:val="24"/>
        </w:rPr>
        <w:t>contact information and applicable time</w:t>
      </w:r>
      <w:r w:rsidRPr="002567F5">
        <w:rPr>
          <w:rFonts w:cstheme="minorHAnsi"/>
          <w:color w:val="131313"/>
          <w:spacing w:val="-44"/>
          <w:w w:val="105"/>
          <w:szCs w:val="24"/>
        </w:rPr>
        <w:t xml:space="preserve"> </w:t>
      </w:r>
      <w:r w:rsidRPr="002567F5">
        <w:rPr>
          <w:rFonts w:cstheme="minorHAnsi"/>
          <w:color w:val="131313"/>
          <w:w w:val="105"/>
          <w:szCs w:val="24"/>
        </w:rPr>
        <w:t>frames.</w:t>
      </w:r>
    </w:p>
    <w:p w14:paraId="4F6CE33D" w14:textId="77777777" w:rsidR="00CC6255" w:rsidRPr="002567F5" w:rsidRDefault="00CC6255" w:rsidP="00CC6255">
      <w:pPr>
        <w:rPr>
          <w:color w:val="538135" w:themeColor="accent6" w:themeShade="BF"/>
          <w:szCs w:val="24"/>
        </w:rPr>
      </w:pPr>
    </w:p>
    <w:p w14:paraId="1F568868" w14:textId="77777777" w:rsidR="00CC6255" w:rsidRPr="002567F5" w:rsidRDefault="00CC6255" w:rsidP="00CC6255">
      <w:pPr>
        <w:rPr>
          <w:color w:val="538135" w:themeColor="accent6" w:themeShade="BF"/>
          <w:szCs w:val="24"/>
        </w:rPr>
      </w:pPr>
    </w:p>
    <w:p w14:paraId="55BBD12D" w14:textId="77777777" w:rsidR="00CC6255" w:rsidRPr="002567F5" w:rsidRDefault="00CC6255" w:rsidP="00CC6255">
      <w:pPr>
        <w:rPr>
          <w:color w:val="538135" w:themeColor="accent6" w:themeShade="BF"/>
          <w:szCs w:val="24"/>
        </w:rPr>
      </w:pPr>
    </w:p>
    <w:p w14:paraId="21548B8F" w14:textId="77777777" w:rsidR="0005558E" w:rsidRPr="002567F5" w:rsidRDefault="0005558E" w:rsidP="00CC6255">
      <w:pPr>
        <w:rPr>
          <w:color w:val="538135" w:themeColor="accent6" w:themeShade="BF"/>
          <w:szCs w:val="24"/>
        </w:rPr>
      </w:pPr>
    </w:p>
    <w:p w14:paraId="437AA91E" w14:textId="77777777" w:rsidR="00CC6255" w:rsidRPr="002567F5" w:rsidRDefault="00CC6255" w:rsidP="00CC6255">
      <w:pPr>
        <w:rPr>
          <w:color w:val="538135" w:themeColor="accent6" w:themeShade="BF"/>
          <w:szCs w:val="24"/>
        </w:rPr>
      </w:pPr>
    </w:p>
    <w:p w14:paraId="53B6B844" w14:textId="77777777" w:rsidR="00E90BF4" w:rsidRPr="002567F5" w:rsidRDefault="00E90BF4" w:rsidP="00CC6255">
      <w:pPr>
        <w:rPr>
          <w:color w:val="538135" w:themeColor="accent6" w:themeShade="BF"/>
          <w:szCs w:val="24"/>
        </w:rPr>
      </w:pPr>
    </w:p>
    <w:p w14:paraId="23C7F6C6" w14:textId="77777777" w:rsidR="00E90BF4" w:rsidRPr="002567F5" w:rsidRDefault="00E90BF4" w:rsidP="00CC6255">
      <w:pPr>
        <w:rPr>
          <w:color w:val="538135" w:themeColor="accent6" w:themeShade="BF"/>
          <w:szCs w:val="24"/>
        </w:rPr>
      </w:pPr>
    </w:p>
    <w:p w14:paraId="4952DD40" w14:textId="77777777" w:rsidR="00356504" w:rsidRPr="002567F5" w:rsidRDefault="00356504" w:rsidP="00CC6255">
      <w:pPr>
        <w:rPr>
          <w:color w:val="538135" w:themeColor="accent6" w:themeShade="BF"/>
          <w:szCs w:val="24"/>
        </w:rPr>
      </w:pPr>
    </w:p>
    <w:p w14:paraId="0AFEB97E" w14:textId="77777777" w:rsidR="00CC6255" w:rsidRPr="002567F5" w:rsidRDefault="00CC6255" w:rsidP="00CC6255">
      <w:pPr>
        <w:rPr>
          <w:b/>
          <w:color w:val="538135" w:themeColor="accent6" w:themeShade="BF"/>
          <w:szCs w:val="24"/>
        </w:rPr>
      </w:pPr>
    </w:p>
    <w:p w14:paraId="691ED70F" w14:textId="77777777" w:rsidR="000D1210" w:rsidRPr="002567F5" w:rsidRDefault="000D1210">
      <w:pPr>
        <w:rPr>
          <w:rFonts w:eastAsiaTheme="majorEastAsia" w:cstheme="majorBidi"/>
          <w:color w:val="2E74B5" w:themeColor="accent1" w:themeShade="BF"/>
          <w:szCs w:val="24"/>
        </w:rPr>
      </w:pPr>
      <w:r w:rsidRPr="002567F5">
        <w:rPr>
          <w:szCs w:val="24"/>
        </w:rPr>
        <w:br w:type="page"/>
      </w:r>
    </w:p>
    <w:p w14:paraId="5F2D54CE" w14:textId="77777777" w:rsidR="00CC6255" w:rsidRPr="002567F5" w:rsidRDefault="00234FA7" w:rsidP="00CC6255">
      <w:pPr>
        <w:pStyle w:val="Heading2"/>
        <w:pBdr>
          <w:bottom w:val="single" w:sz="8" w:space="1" w:color="4472C4" w:themeColor="accent5"/>
        </w:pBdr>
        <w:spacing w:line="240" w:lineRule="auto"/>
        <w:ind w:left="360" w:hanging="360"/>
        <w:rPr>
          <w:rFonts w:asciiTheme="minorHAnsi" w:hAnsiTheme="minorHAnsi"/>
          <w:sz w:val="24"/>
          <w:szCs w:val="24"/>
        </w:rPr>
      </w:pPr>
      <w:bookmarkStart w:id="5" w:name="_Toc15039383"/>
      <w:r w:rsidRPr="002567F5">
        <w:rPr>
          <w:rFonts w:asciiTheme="minorHAnsi" w:hAnsiTheme="minorHAnsi"/>
          <w:sz w:val="24"/>
          <w:szCs w:val="24"/>
        </w:rPr>
        <w:t>RRH</w:t>
      </w:r>
      <w:r w:rsidR="00CC6255" w:rsidRPr="002567F5">
        <w:rPr>
          <w:rFonts w:asciiTheme="minorHAnsi" w:hAnsiTheme="minorHAnsi"/>
          <w:sz w:val="24"/>
          <w:szCs w:val="24"/>
        </w:rPr>
        <w:t xml:space="preserve"> </w:t>
      </w:r>
      <w:r w:rsidRPr="002567F5">
        <w:rPr>
          <w:rFonts w:asciiTheme="minorHAnsi" w:hAnsiTheme="minorHAnsi"/>
          <w:sz w:val="24"/>
          <w:szCs w:val="24"/>
        </w:rPr>
        <w:t xml:space="preserve">Housing Stability </w:t>
      </w:r>
      <w:r w:rsidR="00356504" w:rsidRPr="002567F5">
        <w:rPr>
          <w:rFonts w:asciiTheme="minorHAnsi" w:hAnsiTheme="minorHAnsi"/>
          <w:sz w:val="24"/>
          <w:szCs w:val="24"/>
        </w:rPr>
        <w:t>Practices</w:t>
      </w:r>
      <w:r w:rsidR="00977810" w:rsidRPr="002567F5">
        <w:rPr>
          <w:rFonts w:asciiTheme="minorHAnsi" w:hAnsiTheme="minorHAnsi"/>
          <w:sz w:val="24"/>
          <w:szCs w:val="24"/>
        </w:rPr>
        <w:t xml:space="preserve"> &amp; Financial Assistance</w:t>
      </w:r>
      <w:bookmarkEnd w:id="5"/>
    </w:p>
    <w:p w14:paraId="691B546D" w14:textId="77777777" w:rsidR="00934191" w:rsidRPr="002567F5" w:rsidRDefault="00934191" w:rsidP="00CC6255">
      <w:pPr>
        <w:rPr>
          <w:szCs w:val="24"/>
        </w:rPr>
      </w:pPr>
    </w:p>
    <w:p w14:paraId="5882C186" w14:textId="77777777" w:rsidR="00356504" w:rsidRPr="002567F5" w:rsidRDefault="00356504" w:rsidP="00356504">
      <w:pPr>
        <w:rPr>
          <w:color w:val="4472C4" w:themeColor="accent5"/>
          <w:szCs w:val="24"/>
        </w:rPr>
      </w:pPr>
      <w:r w:rsidRPr="002567F5">
        <w:rPr>
          <w:color w:val="4472C4" w:themeColor="accent5"/>
          <w:szCs w:val="24"/>
        </w:rPr>
        <w:t>RRH Housing Stability (Case Management) Practices</w:t>
      </w:r>
    </w:p>
    <w:p w14:paraId="2B47090C" w14:textId="77777777" w:rsidR="00356504" w:rsidRPr="002567F5" w:rsidRDefault="00356504" w:rsidP="00356504">
      <w:pPr>
        <w:pStyle w:val="ListParagraph"/>
        <w:numPr>
          <w:ilvl w:val="0"/>
          <w:numId w:val="22"/>
        </w:numPr>
        <w:rPr>
          <w:color w:val="4472C4" w:themeColor="accent5"/>
          <w:szCs w:val="24"/>
        </w:rPr>
      </w:pPr>
      <w:r w:rsidRPr="002567F5">
        <w:rPr>
          <w:szCs w:val="24"/>
        </w:rPr>
        <w:t xml:space="preserve">All RRH providers must </w:t>
      </w:r>
      <w:r w:rsidRPr="002567F5">
        <w:rPr>
          <w:b/>
          <w:szCs w:val="24"/>
          <w:u w:val="single"/>
        </w:rPr>
        <w:t>offer</w:t>
      </w:r>
      <w:r w:rsidRPr="002567F5">
        <w:rPr>
          <w:szCs w:val="24"/>
        </w:rPr>
        <w:t xml:space="preserve"> the following stabilization services to RRH participants in their program:</w:t>
      </w:r>
    </w:p>
    <w:p w14:paraId="5F32E341" w14:textId="77777777" w:rsidR="00934191" w:rsidRPr="002567F5" w:rsidRDefault="00934191" w:rsidP="00356504">
      <w:pPr>
        <w:pStyle w:val="ListParagraph"/>
        <w:numPr>
          <w:ilvl w:val="1"/>
          <w:numId w:val="22"/>
        </w:numPr>
        <w:rPr>
          <w:color w:val="4472C4" w:themeColor="accent5"/>
          <w:szCs w:val="24"/>
        </w:rPr>
      </w:pPr>
      <w:r w:rsidRPr="002567F5">
        <w:rPr>
          <w:szCs w:val="24"/>
        </w:rPr>
        <w:t>Money management, budgeting</w:t>
      </w:r>
    </w:p>
    <w:p w14:paraId="3E4522E8" w14:textId="77777777" w:rsidR="00356504" w:rsidRPr="002567F5" w:rsidRDefault="00934191" w:rsidP="00356504">
      <w:pPr>
        <w:pStyle w:val="ListParagraph"/>
        <w:numPr>
          <w:ilvl w:val="1"/>
          <w:numId w:val="22"/>
        </w:numPr>
        <w:rPr>
          <w:color w:val="4472C4" w:themeColor="accent5"/>
          <w:szCs w:val="24"/>
        </w:rPr>
      </w:pPr>
      <w:r w:rsidRPr="002567F5">
        <w:rPr>
          <w:szCs w:val="24"/>
        </w:rPr>
        <w:t>Income maximization (both employment and benefits)</w:t>
      </w:r>
    </w:p>
    <w:p w14:paraId="7D590681" w14:textId="77777777" w:rsidR="00356504" w:rsidRPr="002567F5" w:rsidRDefault="00934191" w:rsidP="00356504">
      <w:pPr>
        <w:pStyle w:val="ListParagraph"/>
        <w:numPr>
          <w:ilvl w:val="1"/>
          <w:numId w:val="22"/>
        </w:numPr>
        <w:rPr>
          <w:color w:val="4472C4" w:themeColor="accent5"/>
          <w:szCs w:val="24"/>
        </w:rPr>
      </w:pPr>
      <w:r w:rsidRPr="002567F5">
        <w:rPr>
          <w:szCs w:val="24"/>
        </w:rPr>
        <w:t>Teaching- How to pay rent (</w:t>
      </w:r>
      <w:proofErr w:type="gramStart"/>
      <w:r w:rsidRPr="002567F5">
        <w:rPr>
          <w:szCs w:val="24"/>
        </w:rPr>
        <w:t>i.e.</w:t>
      </w:r>
      <w:proofErr w:type="gramEnd"/>
      <w:r w:rsidRPr="002567F5">
        <w:rPr>
          <w:szCs w:val="24"/>
        </w:rPr>
        <w:t xml:space="preserve"> how to get a money order, etc.)</w:t>
      </w:r>
    </w:p>
    <w:p w14:paraId="5B5B761A" w14:textId="77777777" w:rsidR="00356504" w:rsidRPr="002567F5" w:rsidRDefault="00934191" w:rsidP="00356504">
      <w:pPr>
        <w:pStyle w:val="ListParagraph"/>
        <w:numPr>
          <w:ilvl w:val="1"/>
          <w:numId w:val="22"/>
        </w:numPr>
        <w:rPr>
          <w:color w:val="4472C4" w:themeColor="accent5"/>
          <w:szCs w:val="24"/>
        </w:rPr>
      </w:pPr>
      <w:r w:rsidRPr="002567F5">
        <w:rPr>
          <w:szCs w:val="24"/>
        </w:rPr>
        <w:t>Teaching- How/when to report repairs/issues with unit</w:t>
      </w:r>
    </w:p>
    <w:p w14:paraId="5ECEAB5F" w14:textId="77777777" w:rsidR="00356504" w:rsidRPr="002567F5" w:rsidRDefault="00934191" w:rsidP="00356504">
      <w:pPr>
        <w:pStyle w:val="ListParagraph"/>
        <w:numPr>
          <w:ilvl w:val="1"/>
          <w:numId w:val="22"/>
        </w:numPr>
        <w:rPr>
          <w:color w:val="4472C4" w:themeColor="accent5"/>
          <w:szCs w:val="24"/>
        </w:rPr>
      </w:pPr>
      <w:r w:rsidRPr="002567F5">
        <w:rPr>
          <w:szCs w:val="24"/>
        </w:rPr>
        <w:t>Teaching- How to be a good tenant and build a good relationship with your landlord</w:t>
      </w:r>
    </w:p>
    <w:p w14:paraId="399132E1" w14:textId="77777777" w:rsidR="00934191" w:rsidRPr="002567F5" w:rsidRDefault="00934191" w:rsidP="00356504">
      <w:pPr>
        <w:pStyle w:val="ListParagraph"/>
        <w:numPr>
          <w:ilvl w:val="1"/>
          <w:numId w:val="22"/>
        </w:numPr>
        <w:rPr>
          <w:color w:val="4472C4" w:themeColor="accent5"/>
          <w:szCs w:val="24"/>
        </w:rPr>
      </w:pPr>
      <w:r w:rsidRPr="002567F5">
        <w:rPr>
          <w:szCs w:val="24"/>
        </w:rPr>
        <w:t>Home-based case management</w:t>
      </w:r>
    </w:p>
    <w:p w14:paraId="1259B3A3" w14:textId="77777777" w:rsidR="00934191" w:rsidRPr="002567F5" w:rsidRDefault="00D67921" w:rsidP="00D67921">
      <w:pPr>
        <w:pStyle w:val="ListParagraph"/>
        <w:numPr>
          <w:ilvl w:val="0"/>
          <w:numId w:val="22"/>
        </w:numPr>
        <w:rPr>
          <w:szCs w:val="24"/>
        </w:rPr>
      </w:pPr>
      <w:r w:rsidRPr="002567F5">
        <w:rPr>
          <w:szCs w:val="24"/>
        </w:rPr>
        <w:t>RRH providers are encouraged to provide peer support services and develop this service if not currently available.</w:t>
      </w:r>
    </w:p>
    <w:p w14:paraId="164D3C26" w14:textId="77777777" w:rsidR="00D67921" w:rsidRPr="002567F5" w:rsidRDefault="00D67921" w:rsidP="00D67921">
      <w:pPr>
        <w:pStyle w:val="ListParagraph"/>
        <w:numPr>
          <w:ilvl w:val="0"/>
          <w:numId w:val="22"/>
        </w:numPr>
        <w:rPr>
          <w:szCs w:val="24"/>
        </w:rPr>
      </w:pPr>
      <w:r w:rsidRPr="002567F5">
        <w:rPr>
          <w:szCs w:val="24"/>
        </w:rPr>
        <w:t>Any service offered to RRH participants must be on a voluntary basis and RRH participants cannot be required to participate in any service.</w:t>
      </w:r>
    </w:p>
    <w:p w14:paraId="2C093FAB" w14:textId="77777777" w:rsidR="00DF4E61" w:rsidRPr="002567F5" w:rsidRDefault="00DF4E61" w:rsidP="00D67921">
      <w:pPr>
        <w:pStyle w:val="ListParagraph"/>
        <w:numPr>
          <w:ilvl w:val="0"/>
          <w:numId w:val="22"/>
        </w:numPr>
        <w:rPr>
          <w:szCs w:val="24"/>
        </w:rPr>
      </w:pPr>
      <w:r w:rsidRPr="002567F5">
        <w:rPr>
          <w:szCs w:val="24"/>
        </w:rPr>
        <w:t>RRH providers must provide linkages to other needed services including behavioral health services.</w:t>
      </w:r>
    </w:p>
    <w:p w14:paraId="79DC4FFF" w14:textId="77777777" w:rsidR="00DF4E61" w:rsidRPr="002567F5" w:rsidRDefault="00DF4E61" w:rsidP="00D67921">
      <w:pPr>
        <w:pStyle w:val="ListParagraph"/>
        <w:numPr>
          <w:ilvl w:val="0"/>
          <w:numId w:val="22"/>
        </w:numPr>
        <w:rPr>
          <w:szCs w:val="24"/>
        </w:rPr>
      </w:pPr>
      <w:r w:rsidRPr="002567F5">
        <w:rPr>
          <w:szCs w:val="24"/>
        </w:rPr>
        <w:t>During the first three months of the participant’s tenancy (</w:t>
      </w:r>
      <w:proofErr w:type="gramStart"/>
      <w:r w:rsidRPr="002567F5">
        <w:rPr>
          <w:szCs w:val="24"/>
        </w:rPr>
        <w:t>i.e.</w:t>
      </w:r>
      <w:proofErr w:type="gramEnd"/>
      <w:r w:rsidRPr="002567F5">
        <w:rPr>
          <w:szCs w:val="24"/>
        </w:rPr>
        <w:t xml:space="preserve"> new tenancy phase), the RRH provider must provide ongoing engagement efforts with a minimum standard engagement as follows:</w:t>
      </w:r>
    </w:p>
    <w:p w14:paraId="13F5D16A" w14:textId="77777777" w:rsidR="00DF4E61" w:rsidRPr="002567F5" w:rsidRDefault="00DF4E61" w:rsidP="00DF4E61">
      <w:pPr>
        <w:pStyle w:val="ListParagraph"/>
        <w:numPr>
          <w:ilvl w:val="1"/>
          <w:numId w:val="22"/>
        </w:numPr>
        <w:rPr>
          <w:szCs w:val="24"/>
        </w:rPr>
      </w:pPr>
      <w:r w:rsidRPr="002567F5">
        <w:rPr>
          <w:szCs w:val="24"/>
        </w:rPr>
        <w:t>Weekly contact with participant through email, phone, or other means</w:t>
      </w:r>
    </w:p>
    <w:p w14:paraId="586F9903" w14:textId="77777777" w:rsidR="00DF4E61" w:rsidRPr="002567F5" w:rsidRDefault="00DF4E61" w:rsidP="00DF4E61">
      <w:pPr>
        <w:pStyle w:val="ListParagraph"/>
        <w:numPr>
          <w:ilvl w:val="1"/>
          <w:numId w:val="22"/>
        </w:numPr>
        <w:rPr>
          <w:szCs w:val="24"/>
        </w:rPr>
      </w:pPr>
      <w:r w:rsidRPr="002567F5">
        <w:rPr>
          <w:szCs w:val="24"/>
        </w:rPr>
        <w:t>Monthly home visits</w:t>
      </w:r>
    </w:p>
    <w:p w14:paraId="4C4DE932" w14:textId="77777777" w:rsidR="00DF4E61" w:rsidRPr="002567F5" w:rsidRDefault="008C425C" w:rsidP="00DF4E61">
      <w:pPr>
        <w:pStyle w:val="ListParagraph"/>
        <w:numPr>
          <w:ilvl w:val="0"/>
          <w:numId w:val="22"/>
        </w:numPr>
        <w:rPr>
          <w:szCs w:val="24"/>
        </w:rPr>
      </w:pPr>
      <w:r w:rsidRPr="002567F5">
        <w:rPr>
          <w:szCs w:val="24"/>
        </w:rPr>
        <w:t xml:space="preserve">RRH providers should provide written materials to RRH participants outlining how to maintain their home, how to be a good tenant, where to access community services and amenities. An example of this written package is included in Appendix C. </w:t>
      </w:r>
    </w:p>
    <w:p w14:paraId="63F80C96" w14:textId="77777777" w:rsidR="00934191" w:rsidRPr="002567F5" w:rsidRDefault="00934191" w:rsidP="00934191">
      <w:pPr>
        <w:pStyle w:val="ListParagraph"/>
        <w:ind w:left="1080"/>
        <w:rPr>
          <w:i/>
          <w:szCs w:val="24"/>
        </w:rPr>
      </w:pPr>
    </w:p>
    <w:p w14:paraId="3E07C623" w14:textId="77777777" w:rsidR="00824C80" w:rsidRPr="002567F5" w:rsidRDefault="00824C80" w:rsidP="00824C80">
      <w:pPr>
        <w:pStyle w:val="BodyText"/>
        <w:spacing w:before="167"/>
        <w:rPr>
          <w:rFonts w:asciiTheme="minorHAnsi" w:hAnsiTheme="minorHAnsi" w:cstheme="minorHAnsi"/>
          <w:color w:val="2677B3"/>
          <w:sz w:val="24"/>
          <w:szCs w:val="24"/>
        </w:rPr>
      </w:pPr>
      <w:r w:rsidRPr="002567F5">
        <w:rPr>
          <w:rFonts w:asciiTheme="minorHAnsi" w:hAnsiTheme="minorHAnsi" w:cstheme="minorHAnsi"/>
          <w:color w:val="2677B3"/>
          <w:sz w:val="24"/>
          <w:szCs w:val="24"/>
        </w:rPr>
        <w:t>RRH Financial Assistance</w:t>
      </w:r>
    </w:p>
    <w:p w14:paraId="4B48F8EB" w14:textId="77777777" w:rsidR="00824C80" w:rsidRPr="002567F5" w:rsidRDefault="00824C80" w:rsidP="00824C80">
      <w:pPr>
        <w:pStyle w:val="ListParagraph"/>
        <w:numPr>
          <w:ilvl w:val="0"/>
          <w:numId w:val="23"/>
        </w:numPr>
        <w:spacing w:after="0"/>
        <w:rPr>
          <w:szCs w:val="24"/>
        </w:rPr>
      </w:pPr>
      <w:r w:rsidRPr="002567F5">
        <w:rPr>
          <w:szCs w:val="24"/>
        </w:rPr>
        <w:t xml:space="preserve">All RRH providers must administer their RRH programs using </w:t>
      </w:r>
      <w:r w:rsidR="00934191" w:rsidRPr="002567F5">
        <w:rPr>
          <w:szCs w:val="24"/>
        </w:rPr>
        <w:t>a progressive manner</w:t>
      </w:r>
      <w:r w:rsidRPr="002567F5">
        <w:rPr>
          <w:szCs w:val="24"/>
        </w:rPr>
        <w:t xml:space="preserve"> approach</w:t>
      </w:r>
      <w:r w:rsidR="00934191" w:rsidRPr="002567F5">
        <w:rPr>
          <w:szCs w:val="24"/>
        </w:rPr>
        <w:t>, where assistance is increased or decreased based on a parti</w:t>
      </w:r>
      <w:r w:rsidRPr="002567F5">
        <w:rPr>
          <w:szCs w:val="24"/>
        </w:rPr>
        <w:t>cipant’s tailored level of need.</w:t>
      </w:r>
    </w:p>
    <w:p w14:paraId="49821ECB" w14:textId="77777777" w:rsidR="00934191" w:rsidRPr="002567F5" w:rsidRDefault="00B54E08" w:rsidP="00824C80">
      <w:pPr>
        <w:pStyle w:val="ListParagraph"/>
        <w:numPr>
          <w:ilvl w:val="0"/>
          <w:numId w:val="23"/>
        </w:numPr>
        <w:spacing w:after="0"/>
        <w:rPr>
          <w:szCs w:val="24"/>
        </w:rPr>
      </w:pPr>
      <w:r w:rsidRPr="002567F5">
        <w:rPr>
          <w:szCs w:val="24"/>
        </w:rPr>
        <w:t>RRH providers</w:t>
      </w:r>
      <w:r w:rsidR="00934191" w:rsidRPr="002567F5">
        <w:rPr>
          <w:szCs w:val="24"/>
        </w:rPr>
        <w:t xml:space="preserve"> </w:t>
      </w:r>
      <w:r w:rsidR="00824C80" w:rsidRPr="002567F5">
        <w:rPr>
          <w:szCs w:val="24"/>
        </w:rPr>
        <w:t>cannot</w:t>
      </w:r>
      <w:r w:rsidR="00934191" w:rsidRPr="002567F5">
        <w:rPr>
          <w:szCs w:val="24"/>
        </w:rPr>
        <w:t xml:space="preserve"> i</w:t>
      </w:r>
      <w:r w:rsidR="00824C80" w:rsidRPr="002567F5">
        <w:rPr>
          <w:szCs w:val="24"/>
        </w:rPr>
        <w:t>mpose a standard</w:t>
      </w:r>
      <w:r w:rsidR="00934191" w:rsidRPr="002567F5">
        <w:rPr>
          <w:szCs w:val="24"/>
        </w:rPr>
        <w:t xml:space="preserve"> assistance package on all participants</w:t>
      </w:r>
    </w:p>
    <w:p w14:paraId="1FE44045" w14:textId="77777777" w:rsidR="00934191" w:rsidRPr="002567F5" w:rsidRDefault="00B54E08" w:rsidP="00824C80">
      <w:pPr>
        <w:pStyle w:val="ListParagraph"/>
        <w:numPr>
          <w:ilvl w:val="0"/>
          <w:numId w:val="23"/>
        </w:numPr>
        <w:spacing w:after="0"/>
        <w:rPr>
          <w:szCs w:val="24"/>
        </w:rPr>
      </w:pPr>
      <w:r w:rsidRPr="002567F5">
        <w:rPr>
          <w:szCs w:val="24"/>
        </w:rPr>
        <w:t xml:space="preserve">Participants </w:t>
      </w:r>
      <w:r w:rsidR="00824C80" w:rsidRPr="002567F5">
        <w:rPr>
          <w:szCs w:val="24"/>
        </w:rPr>
        <w:t>should initially be offered the least amount of assistance (financial and service) needed to end</w:t>
      </w:r>
      <w:r w:rsidR="00934191" w:rsidRPr="002567F5">
        <w:rPr>
          <w:szCs w:val="24"/>
        </w:rPr>
        <w:t xml:space="preserve"> their homelessness</w:t>
      </w:r>
      <w:r w:rsidR="00824C80" w:rsidRPr="002567F5">
        <w:rPr>
          <w:szCs w:val="24"/>
        </w:rPr>
        <w:t xml:space="preserve"> and then support can be scaled up, or down, based on the individual household needs.</w:t>
      </w:r>
    </w:p>
    <w:p w14:paraId="12824779" w14:textId="77777777" w:rsidR="00B54E08" w:rsidRPr="002567F5" w:rsidRDefault="00B54E08" w:rsidP="00824C80">
      <w:pPr>
        <w:pStyle w:val="ListParagraph"/>
        <w:numPr>
          <w:ilvl w:val="0"/>
          <w:numId w:val="23"/>
        </w:numPr>
        <w:spacing w:after="0"/>
        <w:rPr>
          <w:szCs w:val="24"/>
        </w:rPr>
      </w:pPr>
      <w:r w:rsidRPr="002567F5">
        <w:rPr>
          <w:szCs w:val="24"/>
        </w:rPr>
        <w:t>RRH providers must work with participants to understand budget needs and determine if certain expenses can be reduced.</w:t>
      </w:r>
    </w:p>
    <w:p w14:paraId="2AFCAD79" w14:textId="77777777" w:rsidR="00824C80" w:rsidRPr="002567F5" w:rsidRDefault="00B54E08" w:rsidP="00824C80">
      <w:pPr>
        <w:pStyle w:val="ListParagraph"/>
        <w:numPr>
          <w:ilvl w:val="0"/>
          <w:numId w:val="23"/>
        </w:numPr>
        <w:spacing w:after="0"/>
        <w:rPr>
          <w:szCs w:val="24"/>
        </w:rPr>
      </w:pPr>
      <w:r w:rsidRPr="002567F5">
        <w:rPr>
          <w:szCs w:val="24"/>
        </w:rPr>
        <w:t>RRH providers should continually assess changes to household’s situation (</w:t>
      </w:r>
      <w:proofErr w:type="gramStart"/>
      <w:r w:rsidRPr="002567F5">
        <w:rPr>
          <w:szCs w:val="24"/>
        </w:rPr>
        <w:t>e.g.</w:t>
      </w:r>
      <w:proofErr w:type="gramEnd"/>
      <w:r w:rsidRPr="002567F5">
        <w:rPr>
          <w:szCs w:val="24"/>
        </w:rPr>
        <w:t xml:space="preserve"> new employment, access to medical insurance) to determine whether financial assistance can be ramped down.</w:t>
      </w:r>
    </w:p>
    <w:p w14:paraId="3A97BD7E" w14:textId="77777777" w:rsidR="00934191" w:rsidRPr="002567F5" w:rsidRDefault="00934191" w:rsidP="00B54E08">
      <w:pPr>
        <w:rPr>
          <w:b/>
          <w:color w:val="538135" w:themeColor="accent6" w:themeShade="BF"/>
          <w:szCs w:val="24"/>
        </w:rPr>
      </w:pPr>
    </w:p>
    <w:p w14:paraId="6A4D7000" w14:textId="77777777" w:rsidR="000D1210" w:rsidRPr="002567F5" w:rsidRDefault="000D1210">
      <w:pPr>
        <w:rPr>
          <w:rFonts w:eastAsia="Arial" w:cstheme="minorHAnsi"/>
          <w:color w:val="2677B3"/>
          <w:szCs w:val="24"/>
        </w:rPr>
      </w:pPr>
      <w:r w:rsidRPr="002567F5">
        <w:rPr>
          <w:rFonts w:cstheme="minorHAnsi"/>
          <w:color w:val="2677B3"/>
          <w:szCs w:val="24"/>
        </w:rPr>
        <w:br w:type="page"/>
      </w:r>
    </w:p>
    <w:p w14:paraId="37CE990D" w14:textId="77777777" w:rsidR="000D1210" w:rsidRPr="002567F5" w:rsidRDefault="000D1210" w:rsidP="000D1210">
      <w:pPr>
        <w:pStyle w:val="Heading2"/>
        <w:pBdr>
          <w:bottom w:val="single" w:sz="8" w:space="1" w:color="4472C4" w:themeColor="accent5"/>
        </w:pBdr>
        <w:spacing w:line="240" w:lineRule="auto"/>
        <w:ind w:left="360" w:hanging="360"/>
        <w:rPr>
          <w:rFonts w:asciiTheme="minorHAnsi" w:hAnsiTheme="minorHAnsi"/>
          <w:sz w:val="24"/>
          <w:szCs w:val="24"/>
        </w:rPr>
      </w:pPr>
      <w:bookmarkStart w:id="6" w:name="_Toc15039384"/>
      <w:r w:rsidRPr="002567F5">
        <w:rPr>
          <w:rFonts w:asciiTheme="minorHAnsi" w:hAnsiTheme="minorHAnsi"/>
          <w:sz w:val="24"/>
          <w:szCs w:val="24"/>
        </w:rPr>
        <w:t>RRH Housing Stability Practices &amp; Financial Assistance (continued)</w:t>
      </w:r>
      <w:bookmarkEnd w:id="6"/>
    </w:p>
    <w:p w14:paraId="0BD25487" w14:textId="77777777" w:rsidR="000D1210" w:rsidRPr="002567F5" w:rsidRDefault="000D1210" w:rsidP="000D1210">
      <w:pPr>
        <w:rPr>
          <w:szCs w:val="24"/>
        </w:rPr>
      </w:pPr>
    </w:p>
    <w:p w14:paraId="1F01797D" w14:textId="77777777" w:rsidR="00B54E08" w:rsidRPr="002567F5" w:rsidRDefault="00B54E08" w:rsidP="00B54E08">
      <w:pPr>
        <w:pStyle w:val="BodyText"/>
        <w:spacing w:before="167"/>
        <w:rPr>
          <w:rFonts w:asciiTheme="minorHAnsi" w:hAnsiTheme="minorHAnsi" w:cstheme="minorHAnsi"/>
          <w:color w:val="2677B3"/>
          <w:sz w:val="24"/>
          <w:szCs w:val="24"/>
        </w:rPr>
      </w:pPr>
      <w:r w:rsidRPr="002567F5">
        <w:rPr>
          <w:rFonts w:asciiTheme="minorHAnsi" w:hAnsiTheme="minorHAnsi" w:cstheme="minorHAnsi"/>
          <w:color w:val="2677B3"/>
          <w:sz w:val="24"/>
          <w:szCs w:val="24"/>
        </w:rPr>
        <w:t>Defining Housing Stability in RRH</w:t>
      </w:r>
    </w:p>
    <w:p w14:paraId="169E7DF7" w14:textId="77777777" w:rsidR="00B54E08" w:rsidRPr="002567F5" w:rsidRDefault="00F401EE" w:rsidP="00B54E08">
      <w:pPr>
        <w:pStyle w:val="BodyText"/>
        <w:numPr>
          <w:ilvl w:val="0"/>
          <w:numId w:val="24"/>
        </w:numPr>
        <w:spacing w:before="167"/>
        <w:rPr>
          <w:rFonts w:asciiTheme="minorHAnsi" w:hAnsiTheme="minorHAnsi" w:cstheme="minorHAnsi"/>
          <w:color w:val="2677B3"/>
          <w:sz w:val="24"/>
          <w:szCs w:val="24"/>
        </w:rPr>
      </w:pPr>
      <w:r w:rsidRPr="002567F5">
        <w:rPr>
          <w:rFonts w:asciiTheme="minorHAnsi" w:hAnsiTheme="minorHAnsi" w:cstheme="minorHAnsi"/>
          <w:sz w:val="24"/>
          <w:szCs w:val="24"/>
        </w:rPr>
        <w:t xml:space="preserve">There is not set definition for housing </w:t>
      </w:r>
      <w:proofErr w:type="gramStart"/>
      <w:r w:rsidRPr="002567F5">
        <w:rPr>
          <w:rFonts w:asciiTheme="minorHAnsi" w:hAnsiTheme="minorHAnsi" w:cstheme="minorHAnsi"/>
          <w:sz w:val="24"/>
          <w:szCs w:val="24"/>
        </w:rPr>
        <w:t>stability</w:t>
      </w:r>
      <w:proofErr w:type="gramEnd"/>
      <w:r w:rsidRPr="002567F5">
        <w:rPr>
          <w:rFonts w:asciiTheme="minorHAnsi" w:hAnsiTheme="minorHAnsi" w:cstheme="minorHAnsi"/>
          <w:sz w:val="24"/>
          <w:szCs w:val="24"/>
        </w:rPr>
        <w:t xml:space="preserve"> but RRH providers should </w:t>
      </w:r>
      <w:r w:rsidR="00514731" w:rsidRPr="002567F5">
        <w:rPr>
          <w:rFonts w:asciiTheme="minorHAnsi" w:hAnsiTheme="minorHAnsi" w:cstheme="minorHAnsi"/>
          <w:sz w:val="24"/>
          <w:szCs w:val="24"/>
        </w:rPr>
        <w:t>create a definition for housing stability within their program and apply that definition consistently to determine if a household continue to need assistance or if the household can be exited from the program.</w:t>
      </w:r>
    </w:p>
    <w:p w14:paraId="59532021" w14:textId="77777777" w:rsidR="00514731" w:rsidRPr="002567F5" w:rsidRDefault="00514731" w:rsidP="00B54E08">
      <w:pPr>
        <w:pStyle w:val="BodyText"/>
        <w:numPr>
          <w:ilvl w:val="0"/>
          <w:numId w:val="24"/>
        </w:numPr>
        <w:spacing w:before="167"/>
        <w:rPr>
          <w:rFonts w:asciiTheme="minorHAnsi" w:hAnsiTheme="minorHAnsi" w:cstheme="minorHAnsi"/>
          <w:color w:val="2677B3"/>
          <w:sz w:val="24"/>
          <w:szCs w:val="24"/>
        </w:rPr>
      </w:pPr>
      <w:r w:rsidRPr="002567F5">
        <w:rPr>
          <w:rFonts w:asciiTheme="minorHAnsi" w:hAnsiTheme="minorHAnsi" w:cstheme="minorHAnsi"/>
          <w:sz w:val="24"/>
          <w:szCs w:val="24"/>
        </w:rPr>
        <w:t>Examples of indicators used to determine housing stability are noted below:</w:t>
      </w:r>
    </w:p>
    <w:p w14:paraId="6504830E" w14:textId="77777777" w:rsidR="00934191" w:rsidRPr="002567F5" w:rsidRDefault="00934191" w:rsidP="00514731">
      <w:pPr>
        <w:pStyle w:val="BodyText"/>
        <w:numPr>
          <w:ilvl w:val="0"/>
          <w:numId w:val="17"/>
        </w:numPr>
        <w:spacing w:before="167"/>
        <w:rPr>
          <w:rFonts w:ascii="Calibri" w:hAnsi="Calibri" w:cs="Calibri"/>
          <w:color w:val="2677B3"/>
          <w:sz w:val="24"/>
          <w:szCs w:val="24"/>
        </w:rPr>
      </w:pPr>
      <w:r w:rsidRPr="002567F5">
        <w:rPr>
          <w:rFonts w:ascii="Calibri" w:hAnsi="Calibri" w:cs="Calibri"/>
          <w:b/>
          <w:sz w:val="24"/>
          <w:szCs w:val="24"/>
        </w:rPr>
        <w:t>Ratio of rent to income</w:t>
      </w:r>
      <w:r w:rsidRPr="002567F5">
        <w:rPr>
          <w:rFonts w:ascii="Calibri" w:hAnsi="Calibri" w:cs="Calibri"/>
          <w:sz w:val="24"/>
          <w:szCs w:val="24"/>
        </w:rPr>
        <w:t>. Income may include wages, benefits, non-cash benefits and informal income.</w:t>
      </w:r>
      <w:r w:rsidR="00514731" w:rsidRPr="002567F5">
        <w:rPr>
          <w:rFonts w:ascii="Calibri" w:hAnsi="Calibri" w:cs="Calibri"/>
          <w:sz w:val="24"/>
          <w:szCs w:val="24"/>
        </w:rPr>
        <w:t xml:space="preserve"> Ex</w:t>
      </w:r>
      <w:r w:rsidR="00C21830" w:rsidRPr="002567F5">
        <w:rPr>
          <w:rFonts w:ascii="Calibri" w:hAnsi="Calibri" w:cs="Calibri"/>
          <w:sz w:val="24"/>
          <w:szCs w:val="24"/>
        </w:rPr>
        <w:t xml:space="preserve">ample: </w:t>
      </w:r>
      <w:r w:rsidR="00514731" w:rsidRPr="002567F5">
        <w:rPr>
          <w:rFonts w:ascii="Calibri" w:hAnsi="Calibri" w:cs="Calibri"/>
          <w:sz w:val="24"/>
          <w:szCs w:val="24"/>
        </w:rPr>
        <w:t xml:space="preserve">RRH provider sets policy that once a household is paying no more than </w:t>
      </w:r>
      <w:r w:rsidR="005C0BB5" w:rsidRPr="002567F5">
        <w:rPr>
          <w:rFonts w:ascii="Calibri" w:hAnsi="Calibri" w:cs="Calibri"/>
          <w:sz w:val="24"/>
          <w:szCs w:val="24"/>
        </w:rPr>
        <w:t>65</w:t>
      </w:r>
      <w:r w:rsidR="00514731" w:rsidRPr="002567F5">
        <w:rPr>
          <w:rFonts w:ascii="Calibri" w:hAnsi="Calibri" w:cs="Calibri"/>
          <w:sz w:val="24"/>
          <w:szCs w:val="24"/>
        </w:rPr>
        <w:t>% of income towards rent, they’ve achieved housing stability.</w:t>
      </w:r>
    </w:p>
    <w:p w14:paraId="79248D98" w14:textId="77777777" w:rsidR="00934191" w:rsidRPr="002567F5" w:rsidRDefault="00934191" w:rsidP="00934191">
      <w:pPr>
        <w:pStyle w:val="ListParagraph"/>
        <w:numPr>
          <w:ilvl w:val="0"/>
          <w:numId w:val="17"/>
        </w:numPr>
        <w:rPr>
          <w:szCs w:val="24"/>
        </w:rPr>
      </w:pPr>
      <w:r w:rsidRPr="002567F5">
        <w:rPr>
          <w:b/>
          <w:szCs w:val="24"/>
        </w:rPr>
        <w:t>Housing is in good standing</w:t>
      </w:r>
      <w:r w:rsidRPr="002567F5">
        <w:rPr>
          <w:szCs w:val="24"/>
        </w:rPr>
        <w:t>. May do this through landlord checks.</w:t>
      </w:r>
    </w:p>
    <w:p w14:paraId="0A58F470" w14:textId="77777777" w:rsidR="00934191" w:rsidRPr="002567F5" w:rsidRDefault="00934191" w:rsidP="00934191">
      <w:pPr>
        <w:pStyle w:val="ListParagraph"/>
        <w:numPr>
          <w:ilvl w:val="1"/>
          <w:numId w:val="17"/>
        </w:numPr>
        <w:rPr>
          <w:szCs w:val="24"/>
        </w:rPr>
      </w:pPr>
      <w:r w:rsidRPr="002567F5">
        <w:rPr>
          <w:szCs w:val="24"/>
        </w:rPr>
        <w:t>Is the rent paid?</w:t>
      </w:r>
    </w:p>
    <w:p w14:paraId="11A615AD" w14:textId="77777777" w:rsidR="00934191" w:rsidRPr="002567F5" w:rsidRDefault="00934191" w:rsidP="00934191">
      <w:pPr>
        <w:pStyle w:val="ListParagraph"/>
        <w:numPr>
          <w:ilvl w:val="1"/>
          <w:numId w:val="17"/>
        </w:numPr>
        <w:rPr>
          <w:szCs w:val="24"/>
        </w:rPr>
      </w:pPr>
      <w:r w:rsidRPr="002567F5">
        <w:rPr>
          <w:szCs w:val="24"/>
        </w:rPr>
        <w:t>Is the household following lease conditions?</w:t>
      </w:r>
    </w:p>
    <w:p w14:paraId="2B9A4F09" w14:textId="77777777" w:rsidR="00934191" w:rsidRPr="002567F5" w:rsidRDefault="00934191" w:rsidP="00934191">
      <w:pPr>
        <w:pStyle w:val="ListParagraph"/>
        <w:numPr>
          <w:ilvl w:val="0"/>
          <w:numId w:val="17"/>
        </w:numPr>
        <w:rPr>
          <w:b/>
          <w:szCs w:val="24"/>
        </w:rPr>
      </w:pPr>
      <w:r w:rsidRPr="002567F5">
        <w:rPr>
          <w:b/>
          <w:szCs w:val="24"/>
        </w:rPr>
        <w:t>Connections to community supports identified in the housing plan</w:t>
      </w:r>
    </w:p>
    <w:p w14:paraId="59D6E728" w14:textId="77777777" w:rsidR="00934191" w:rsidRPr="002567F5" w:rsidRDefault="00934191" w:rsidP="00934191">
      <w:pPr>
        <w:pStyle w:val="ListParagraph"/>
        <w:numPr>
          <w:ilvl w:val="1"/>
          <w:numId w:val="17"/>
        </w:numPr>
        <w:rPr>
          <w:szCs w:val="24"/>
        </w:rPr>
      </w:pPr>
      <w:r w:rsidRPr="002567F5">
        <w:rPr>
          <w:szCs w:val="24"/>
        </w:rPr>
        <w:t>Have the connections been tested and are they working? (Critical Time Intervention model)</w:t>
      </w:r>
    </w:p>
    <w:p w14:paraId="246ED009" w14:textId="77777777" w:rsidR="00C21830" w:rsidRPr="002567F5" w:rsidRDefault="00934191" w:rsidP="00C21830">
      <w:pPr>
        <w:pStyle w:val="ListParagraph"/>
        <w:numPr>
          <w:ilvl w:val="1"/>
          <w:numId w:val="17"/>
        </w:numPr>
        <w:rPr>
          <w:szCs w:val="24"/>
        </w:rPr>
      </w:pPr>
      <w:r w:rsidRPr="002567F5">
        <w:rPr>
          <w:szCs w:val="24"/>
        </w:rPr>
        <w:t xml:space="preserve">Applied for all benefits/entitlements to increase income or reduce expenses </w:t>
      </w:r>
    </w:p>
    <w:p w14:paraId="4A2FAF54" w14:textId="77777777" w:rsidR="00C21830" w:rsidRPr="002567F5" w:rsidRDefault="00934191" w:rsidP="00C21830">
      <w:pPr>
        <w:pStyle w:val="ListParagraph"/>
        <w:numPr>
          <w:ilvl w:val="1"/>
          <w:numId w:val="17"/>
        </w:numPr>
        <w:rPr>
          <w:szCs w:val="24"/>
        </w:rPr>
      </w:pPr>
      <w:r w:rsidRPr="002567F5">
        <w:rPr>
          <w:szCs w:val="24"/>
        </w:rPr>
        <w:t xml:space="preserve">Applied for all subsidized housing in area if interested </w:t>
      </w:r>
    </w:p>
    <w:p w14:paraId="2265FCFD" w14:textId="77777777" w:rsidR="00934191" w:rsidRPr="002567F5" w:rsidRDefault="00934191" w:rsidP="00C21830">
      <w:pPr>
        <w:pStyle w:val="ListParagraph"/>
        <w:numPr>
          <w:ilvl w:val="1"/>
          <w:numId w:val="17"/>
        </w:numPr>
        <w:rPr>
          <w:szCs w:val="24"/>
        </w:rPr>
      </w:pPr>
      <w:r w:rsidRPr="002567F5">
        <w:rPr>
          <w:szCs w:val="24"/>
        </w:rPr>
        <w:t xml:space="preserve">Connected to income maximization services (SOAR, training, employment) have been </w:t>
      </w:r>
    </w:p>
    <w:p w14:paraId="3DA736B9" w14:textId="77777777" w:rsidR="00934191" w:rsidRPr="002567F5" w:rsidRDefault="00C21830" w:rsidP="00C21830">
      <w:pPr>
        <w:pStyle w:val="ListParagraph"/>
        <w:numPr>
          <w:ilvl w:val="0"/>
          <w:numId w:val="25"/>
        </w:numPr>
        <w:rPr>
          <w:szCs w:val="24"/>
        </w:rPr>
      </w:pPr>
      <w:r w:rsidRPr="002567F5">
        <w:rPr>
          <w:szCs w:val="24"/>
        </w:rPr>
        <w:t xml:space="preserve">RRH providers should create a structured process to determine whether a household has achieved housing stability. Example: </w:t>
      </w:r>
      <w:r w:rsidR="00934191" w:rsidRPr="002567F5">
        <w:rPr>
          <w:szCs w:val="24"/>
        </w:rPr>
        <w:t>Supervisor and/or team case conference to determine above housing stability threshold is met</w:t>
      </w:r>
    </w:p>
    <w:p w14:paraId="52EB359E" w14:textId="77777777" w:rsidR="000D1210" w:rsidRPr="002567F5" w:rsidRDefault="000D1210" w:rsidP="000144ED">
      <w:pPr>
        <w:rPr>
          <w:color w:val="4472C4" w:themeColor="accent5"/>
          <w:szCs w:val="24"/>
        </w:rPr>
      </w:pPr>
    </w:p>
    <w:p w14:paraId="2474C325" w14:textId="77777777" w:rsidR="000144ED" w:rsidRPr="002567F5" w:rsidRDefault="000144ED" w:rsidP="000144ED">
      <w:pPr>
        <w:rPr>
          <w:color w:val="4472C4" w:themeColor="accent5"/>
          <w:szCs w:val="24"/>
        </w:rPr>
      </w:pPr>
      <w:r w:rsidRPr="002567F5">
        <w:rPr>
          <w:color w:val="4472C4" w:themeColor="accent5"/>
          <w:szCs w:val="24"/>
        </w:rPr>
        <w:t>RRH Housing Stability Plans</w:t>
      </w:r>
    </w:p>
    <w:p w14:paraId="2E6F26A1" w14:textId="77777777" w:rsidR="000144ED" w:rsidRPr="002567F5" w:rsidRDefault="000144ED" w:rsidP="000144ED">
      <w:pPr>
        <w:pStyle w:val="ListParagraph"/>
        <w:numPr>
          <w:ilvl w:val="0"/>
          <w:numId w:val="20"/>
        </w:numPr>
        <w:rPr>
          <w:szCs w:val="24"/>
        </w:rPr>
      </w:pPr>
      <w:r w:rsidRPr="002567F5">
        <w:rPr>
          <w:szCs w:val="24"/>
        </w:rPr>
        <w:t xml:space="preserve">RRH providers should work with RRH participants to establish housing stability plans. The plans should set realistic goals that are attainable in 90 days or less to achieve housing stability (defined above). </w:t>
      </w:r>
    </w:p>
    <w:p w14:paraId="7929AD33" w14:textId="77777777" w:rsidR="000144ED" w:rsidRPr="002567F5" w:rsidRDefault="000144ED" w:rsidP="000144ED">
      <w:pPr>
        <w:pStyle w:val="ListParagraph"/>
        <w:numPr>
          <w:ilvl w:val="1"/>
          <w:numId w:val="20"/>
        </w:numPr>
        <w:rPr>
          <w:szCs w:val="24"/>
        </w:rPr>
      </w:pPr>
      <w:r w:rsidRPr="002567F5">
        <w:rPr>
          <w:szCs w:val="24"/>
        </w:rPr>
        <w:t>Participant may have longer-term goals; those may be addressed by connecting the participant to long-term, community-based supports.</w:t>
      </w:r>
    </w:p>
    <w:p w14:paraId="4EE67F01" w14:textId="77777777" w:rsidR="000144ED" w:rsidRPr="002567F5" w:rsidRDefault="000D39E6" w:rsidP="000144ED">
      <w:pPr>
        <w:pStyle w:val="ListParagraph"/>
        <w:numPr>
          <w:ilvl w:val="0"/>
          <w:numId w:val="20"/>
        </w:numPr>
        <w:rPr>
          <w:szCs w:val="24"/>
        </w:rPr>
      </w:pPr>
      <w:r w:rsidRPr="002567F5">
        <w:rPr>
          <w:szCs w:val="24"/>
        </w:rPr>
        <w:t>Each housing plan should contain a budgeting element as b</w:t>
      </w:r>
      <w:r w:rsidR="000144ED" w:rsidRPr="002567F5">
        <w:rPr>
          <w:szCs w:val="24"/>
        </w:rPr>
        <w:t>udget and housing stabilit</w:t>
      </w:r>
      <w:r w:rsidRPr="002567F5">
        <w:rPr>
          <w:szCs w:val="24"/>
        </w:rPr>
        <w:t>y plan goals are tightly linked. Examples to include in a housing stability plan:</w:t>
      </w:r>
    </w:p>
    <w:p w14:paraId="7BA31E67" w14:textId="77777777" w:rsidR="000144ED" w:rsidRPr="002567F5" w:rsidRDefault="000D39E6" w:rsidP="000144ED">
      <w:pPr>
        <w:pStyle w:val="ListParagraph"/>
        <w:numPr>
          <w:ilvl w:val="1"/>
          <w:numId w:val="20"/>
        </w:numPr>
        <w:rPr>
          <w:szCs w:val="24"/>
        </w:rPr>
      </w:pPr>
      <w:r w:rsidRPr="002567F5">
        <w:rPr>
          <w:szCs w:val="24"/>
        </w:rPr>
        <w:t xml:space="preserve">Strategies to </w:t>
      </w:r>
      <w:r w:rsidR="000144ED" w:rsidRPr="002567F5">
        <w:rPr>
          <w:szCs w:val="24"/>
        </w:rPr>
        <w:t>increase income by $300/month to meet a 65% rent burden rate</w:t>
      </w:r>
    </w:p>
    <w:p w14:paraId="3BD25BD7" w14:textId="77777777" w:rsidR="000144ED" w:rsidRPr="002567F5" w:rsidRDefault="000144ED" w:rsidP="000144ED">
      <w:pPr>
        <w:pStyle w:val="ListParagraph"/>
        <w:numPr>
          <w:ilvl w:val="1"/>
          <w:numId w:val="20"/>
        </w:numPr>
        <w:rPr>
          <w:szCs w:val="24"/>
        </w:rPr>
      </w:pPr>
      <w:r w:rsidRPr="002567F5">
        <w:rPr>
          <w:szCs w:val="24"/>
        </w:rPr>
        <w:t>Relocation plan to less costly arrangement if participant cannot maintain rent</w:t>
      </w:r>
    </w:p>
    <w:p w14:paraId="101A1BDA" w14:textId="77777777" w:rsidR="000144ED" w:rsidRPr="002567F5" w:rsidRDefault="000D39E6" w:rsidP="000144ED">
      <w:pPr>
        <w:pStyle w:val="ListParagraph"/>
        <w:numPr>
          <w:ilvl w:val="0"/>
          <w:numId w:val="20"/>
        </w:numPr>
        <w:rPr>
          <w:szCs w:val="24"/>
        </w:rPr>
      </w:pPr>
      <w:r w:rsidRPr="002567F5">
        <w:rPr>
          <w:szCs w:val="24"/>
        </w:rPr>
        <w:t>RRH providers must establish a specific frequency for how often housing stability plans should be reviewed and updated to ensure goals and strategies are adjusted as needed.</w:t>
      </w:r>
    </w:p>
    <w:p w14:paraId="54AB3E61" w14:textId="77777777" w:rsidR="00E466BB" w:rsidRPr="002567F5" w:rsidRDefault="00E466BB" w:rsidP="00E466BB">
      <w:pPr>
        <w:rPr>
          <w:b/>
          <w:color w:val="538135" w:themeColor="accent6" w:themeShade="BF"/>
          <w:szCs w:val="24"/>
        </w:rPr>
      </w:pPr>
      <w:r w:rsidRPr="002567F5">
        <w:rPr>
          <w:b/>
          <w:color w:val="538135" w:themeColor="accent6" w:themeShade="BF"/>
          <w:szCs w:val="24"/>
        </w:rPr>
        <w:br w:type="page"/>
      </w:r>
    </w:p>
    <w:p w14:paraId="4884F451" w14:textId="77777777" w:rsidR="003B371D" w:rsidRPr="002567F5" w:rsidRDefault="003B371D" w:rsidP="003B371D">
      <w:pPr>
        <w:pStyle w:val="Heading2"/>
        <w:pBdr>
          <w:bottom w:val="single" w:sz="8" w:space="1" w:color="4472C4" w:themeColor="accent5"/>
        </w:pBdr>
        <w:spacing w:before="0" w:line="240" w:lineRule="auto"/>
        <w:ind w:left="360" w:hanging="360"/>
        <w:rPr>
          <w:rFonts w:asciiTheme="minorHAnsi" w:hAnsiTheme="minorHAnsi"/>
          <w:sz w:val="24"/>
          <w:szCs w:val="24"/>
        </w:rPr>
      </w:pPr>
      <w:bookmarkStart w:id="7" w:name="_Toc15039385"/>
      <w:r w:rsidRPr="002567F5">
        <w:rPr>
          <w:rFonts w:asciiTheme="minorHAnsi" w:hAnsiTheme="minorHAnsi"/>
          <w:sz w:val="24"/>
          <w:szCs w:val="24"/>
        </w:rPr>
        <w:t>Housing Identification Practices- Landlord Service Standards</w:t>
      </w:r>
      <w:bookmarkEnd w:id="7"/>
      <w:r w:rsidRPr="002567F5">
        <w:rPr>
          <w:rFonts w:asciiTheme="minorHAnsi" w:hAnsiTheme="minorHAnsi"/>
          <w:sz w:val="24"/>
          <w:szCs w:val="24"/>
        </w:rPr>
        <w:t xml:space="preserve"> </w:t>
      </w:r>
    </w:p>
    <w:p w14:paraId="2F9DA28A" w14:textId="77777777" w:rsidR="003B371D" w:rsidRPr="002567F5" w:rsidRDefault="003B371D" w:rsidP="00E466BB">
      <w:pPr>
        <w:rPr>
          <w:color w:val="4472C4" w:themeColor="accent5"/>
          <w:szCs w:val="24"/>
        </w:rPr>
      </w:pPr>
    </w:p>
    <w:p w14:paraId="4D715D2D" w14:textId="77777777" w:rsidR="00E466BB" w:rsidRPr="002567F5" w:rsidRDefault="00E466BB" w:rsidP="00E466BB">
      <w:pPr>
        <w:rPr>
          <w:szCs w:val="24"/>
        </w:rPr>
      </w:pPr>
      <w:r w:rsidRPr="002567F5">
        <w:rPr>
          <w:szCs w:val="24"/>
        </w:rPr>
        <w:t>Below is an outline of the service standards RRH programs in some communities are committed to upholding as a system-wide team. Organizations utilizing landlord partnerships to house people experiencing homelessness will strive to meet these standards in recognition of the importance of landlord involvement in ending homelessness.</w:t>
      </w:r>
    </w:p>
    <w:tbl>
      <w:tblPr>
        <w:tblStyle w:val="TableGrid"/>
        <w:tblW w:w="10411" w:type="dxa"/>
        <w:jc w:val="center"/>
        <w:tblLook w:val="04A0" w:firstRow="1" w:lastRow="0" w:firstColumn="1" w:lastColumn="0" w:noHBand="0" w:noVBand="1"/>
      </w:tblPr>
      <w:tblGrid>
        <w:gridCol w:w="4472"/>
        <w:gridCol w:w="5939"/>
      </w:tblGrid>
      <w:tr w:rsidR="00E466BB" w:rsidRPr="002567F5" w14:paraId="0715A07D" w14:textId="77777777" w:rsidTr="00F2313D">
        <w:trPr>
          <w:trHeight w:val="691"/>
          <w:jc w:val="center"/>
        </w:trPr>
        <w:tc>
          <w:tcPr>
            <w:tcW w:w="4472" w:type="dxa"/>
            <w:shd w:val="clear" w:color="auto" w:fill="D9D9D9" w:themeFill="background1" w:themeFillShade="D9"/>
          </w:tcPr>
          <w:p w14:paraId="11106769" w14:textId="77777777" w:rsidR="00E466BB" w:rsidRPr="002567F5" w:rsidRDefault="00E466BB" w:rsidP="00F2313D">
            <w:pPr>
              <w:jc w:val="center"/>
              <w:rPr>
                <w:b/>
                <w:szCs w:val="24"/>
              </w:rPr>
            </w:pPr>
            <w:r w:rsidRPr="002567F5">
              <w:rPr>
                <w:b/>
                <w:szCs w:val="24"/>
              </w:rPr>
              <w:t>Service</w:t>
            </w:r>
          </w:p>
        </w:tc>
        <w:tc>
          <w:tcPr>
            <w:tcW w:w="5939" w:type="dxa"/>
            <w:shd w:val="clear" w:color="auto" w:fill="D9D9D9" w:themeFill="background1" w:themeFillShade="D9"/>
          </w:tcPr>
          <w:p w14:paraId="3D5BD560" w14:textId="77777777" w:rsidR="00E466BB" w:rsidRPr="002567F5" w:rsidRDefault="00E466BB" w:rsidP="00F2313D">
            <w:pPr>
              <w:jc w:val="center"/>
              <w:rPr>
                <w:b/>
                <w:szCs w:val="24"/>
              </w:rPr>
            </w:pPr>
            <w:r w:rsidRPr="002567F5">
              <w:rPr>
                <w:b/>
                <w:szCs w:val="24"/>
              </w:rPr>
              <w:t>Standard</w:t>
            </w:r>
          </w:p>
        </w:tc>
      </w:tr>
      <w:tr w:rsidR="00E466BB" w:rsidRPr="002567F5" w14:paraId="68ACDFAD" w14:textId="77777777" w:rsidTr="00F2313D">
        <w:trPr>
          <w:trHeight w:val="1069"/>
          <w:jc w:val="center"/>
        </w:trPr>
        <w:tc>
          <w:tcPr>
            <w:tcW w:w="4472" w:type="dxa"/>
            <w:vAlign w:val="center"/>
          </w:tcPr>
          <w:p w14:paraId="63BAA25E" w14:textId="77777777" w:rsidR="00E466BB" w:rsidRPr="002567F5" w:rsidRDefault="00E466BB" w:rsidP="00F2313D">
            <w:pPr>
              <w:rPr>
                <w:szCs w:val="24"/>
              </w:rPr>
            </w:pPr>
            <w:r w:rsidRPr="002567F5">
              <w:rPr>
                <w:szCs w:val="24"/>
              </w:rPr>
              <w:t>Response to vacancy offered by a landlord</w:t>
            </w:r>
          </w:p>
        </w:tc>
        <w:tc>
          <w:tcPr>
            <w:tcW w:w="5939" w:type="dxa"/>
            <w:vAlign w:val="center"/>
          </w:tcPr>
          <w:p w14:paraId="09F3CA84" w14:textId="77777777" w:rsidR="00E466BB" w:rsidRPr="002567F5" w:rsidRDefault="00E466BB" w:rsidP="00F2313D">
            <w:pPr>
              <w:rPr>
                <w:szCs w:val="24"/>
              </w:rPr>
            </w:pPr>
            <w:r w:rsidRPr="002567F5">
              <w:rPr>
                <w:szCs w:val="24"/>
              </w:rPr>
              <w:t>1-2 business days</w:t>
            </w:r>
          </w:p>
        </w:tc>
      </w:tr>
      <w:tr w:rsidR="00E466BB" w:rsidRPr="002567F5" w14:paraId="7B26E4D4" w14:textId="77777777" w:rsidTr="00F2313D">
        <w:trPr>
          <w:trHeight w:val="1069"/>
          <w:jc w:val="center"/>
        </w:trPr>
        <w:tc>
          <w:tcPr>
            <w:tcW w:w="4472" w:type="dxa"/>
            <w:vAlign w:val="center"/>
          </w:tcPr>
          <w:p w14:paraId="4B0DD2C1" w14:textId="77777777" w:rsidR="00E466BB" w:rsidRPr="002567F5" w:rsidRDefault="00E466BB" w:rsidP="00F2313D">
            <w:pPr>
              <w:rPr>
                <w:szCs w:val="24"/>
              </w:rPr>
            </w:pPr>
            <w:r w:rsidRPr="002567F5">
              <w:rPr>
                <w:szCs w:val="24"/>
              </w:rPr>
              <w:t>Complete viewing of vacancy</w:t>
            </w:r>
          </w:p>
        </w:tc>
        <w:tc>
          <w:tcPr>
            <w:tcW w:w="5939" w:type="dxa"/>
            <w:vAlign w:val="center"/>
          </w:tcPr>
          <w:p w14:paraId="6C5B06F5" w14:textId="77777777" w:rsidR="00E466BB" w:rsidRPr="002567F5" w:rsidRDefault="002C02A2" w:rsidP="00F2313D">
            <w:pPr>
              <w:rPr>
                <w:szCs w:val="24"/>
              </w:rPr>
            </w:pPr>
            <w:r w:rsidRPr="002567F5">
              <w:rPr>
                <w:szCs w:val="24"/>
              </w:rPr>
              <w:t>Within 5-9 business days. Programs will make bes</w:t>
            </w:r>
            <w:r w:rsidR="002E1E52" w:rsidRPr="002567F5">
              <w:rPr>
                <w:szCs w:val="24"/>
              </w:rPr>
              <w:t>t effort to view units quickly if clients are not available by sending available staff to view and take pictures of the unit.</w:t>
            </w:r>
          </w:p>
        </w:tc>
      </w:tr>
      <w:tr w:rsidR="00E466BB" w:rsidRPr="002567F5" w14:paraId="5645C37B" w14:textId="77777777" w:rsidTr="00F2313D">
        <w:trPr>
          <w:trHeight w:val="1069"/>
          <w:jc w:val="center"/>
        </w:trPr>
        <w:tc>
          <w:tcPr>
            <w:tcW w:w="4472" w:type="dxa"/>
            <w:vAlign w:val="center"/>
          </w:tcPr>
          <w:p w14:paraId="1E2594BA" w14:textId="77777777" w:rsidR="00E466BB" w:rsidRPr="002567F5" w:rsidRDefault="00E466BB" w:rsidP="00F2313D">
            <w:pPr>
              <w:rPr>
                <w:szCs w:val="24"/>
              </w:rPr>
            </w:pPr>
            <w:r w:rsidRPr="002567F5">
              <w:rPr>
                <w:szCs w:val="24"/>
              </w:rPr>
              <w:t>Issue payment for move-in costs</w:t>
            </w:r>
          </w:p>
        </w:tc>
        <w:tc>
          <w:tcPr>
            <w:tcW w:w="5939" w:type="dxa"/>
            <w:vAlign w:val="center"/>
          </w:tcPr>
          <w:p w14:paraId="22C752DA" w14:textId="77777777" w:rsidR="00E466BB" w:rsidRPr="002567F5" w:rsidRDefault="00E466BB" w:rsidP="00E466BB">
            <w:pPr>
              <w:pStyle w:val="ListParagraph"/>
              <w:numPr>
                <w:ilvl w:val="0"/>
                <w:numId w:val="4"/>
              </w:numPr>
              <w:rPr>
                <w:szCs w:val="24"/>
              </w:rPr>
            </w:pPr>
            <w:r w:rsidRPr="002567F5">
              <w:rPr>
                <w:szCs w:val="24"/>
              </w:rPr>
              <w:t>Promissory Note or Agreement to Pay within 2 business days</w:t>
            </w:r>
          </w:p>
          <w:p w14:paraId="53C24046" w14:textId="77777777" w:rsidR="00E466BB" w:rsidRPr="002567F5" w:rsidRDefault="00E466BB" w:rsidP="00E466BB">
            <w:pPr>
              <w:pStyle w:val="ListParagraph"/>
              <w:numPr>
                <w:ilvl w:val="0"/>
                <w:numId w:val="4"/>
              </w:numPr>
              <w:rPr>
                <w:szCs w:val="24"/>
              </w:rPr>
            </w:pPr>
            <w:r w:rsidRPr="002567F5">
              <w:rPr>
                <w:szCs w:val="24"/>
              </w:rPr>
              <w:t>Actual check within 2 weeks</w:t>
            </w:r>
          </w:p>
          <w:p w14:paraId="5E28976B" w14:textId="77777777" w:rsidR="00E466BB" w:rsidRPr="002567F5" w:rsidRDefault="00E466BB" w:rsidP="00E466BB">
            <w:pPr>
              <w:pStyle w:val="ListParagraph"/>
              <w:numPr>
                <w:ilvl w:val="0"/>
                <w:numId w:val="4"/>
              </w:numPr>
              <w:rPr>
                <w:szCs w:val="24"/>
              </w:rPr>
            </w:pPr>
            <w:r w:rsidRPr="002567F5">
              <w:rPr>
                <w:szCs w:val="24"/>
              </w:rPr>
              <w:t xml:space="preserve">Informed of any delays in expected </w:t>
            </w:r>
            <w:proofErr w:type="gramStart"/>
            <w:r w:rsidRPr="002567F5">
              <w:rPr>
                <w:szCs w:val="24"/>
              </w:rPr>
              <w:t>time-frame</w:t>
            </w:r>
            <w:proofErr w:type="gramEnd"/>
          </w:p>
        </w:tc>
      </w:tr>
      <w:tr w:rsidR="00E466BB" w:rsidRPr="002567F5" w14:paraId="3EB931B2" w14:textId="77777777" w:rsidTr="00F2313D">
        <w:trPr>
          <w:trHeight w:val="1130"/>
          <w:jc w:val="center"/>
        </w:trPr>
        <w:tc>
          <w:tcPr>
            <w:tcW w:w="4472" w:type="dxa"/>
            <w:vAlign w:val="center"/>
          </w:tcPr>
          <w:p w14:paraId="4D6916D5" w14:textId="77777777" w:rsidR="00E466BB" w:rsidRPr="002567F5" w:rsidRDefault="00E466BB" w:rsidP="00F2313D">
            <w:pPr>
              <w:rPr>
                <w:szCs w:val="24"/>
              </w:rPr>
            </w:pPr>
            <w:r w:rsidRPr="002567F5">
              <w:rPr>
                <w:szCs w:val="24"/>
              </w:rPr>
              <w:t>Assistance with inspection requirements</w:t>
            </w:r>
          </w:p>
        </w:tc>
        <w:tc>
          <w:tcPr>
            <w:tcW w:w="5939" w:type="dxa"/>
            <w:vAlign w:val="center"/>
          </w:tcPr>
          <w:p w14:paraId="539DB85A" w14:textId="77777777" w:rsidR="00E466BB" w:rsidRPr="002567F5" w:rsidRDefault="00E466BB" w:rsidP="00E466BB">
            <w:pPr>
              <w:pStyle w:val="ListParagraph"/>
              <w:numPr>
                <w:ilvl w:val="0"/>
                <w:numId w:val="5"/>
              </w:numPr>
              <w:rPr>
                <w:szCs w:val="24"/>
              </w:rPr>
            </w:pPr>
            <w:r w:rsidRPr="002567F5">
              <w:rPr>
                <w:szCs w:val="24"/>
              </w:rPr>
              <w:t xml:space="preserve">Provide </w:t>
            </w:r>
            <w:r w:rsidR="009B4A71" w:rsidRPr="002567F5">
              <w:rPr>
                <w:szCs w:val="24"/>
              </w:rPr>
              <w:t>quick list of most common reasons for failed inspections</w:t>
            </w:r>
          </w:p>
          <w:p w14:paraId="64B63FC4" w14:textId="77777777" w:rsidR="00E466BB" w:rsidRPr="002567F5" w:rsidRDefault="00E466BB" w:rsidP="009B4A71">
            <w:pPr>
              <w:pStyle w:val="ListParagraph"/>
              <w:rPr>
                <w:szCs w:val="24"/>
              </w:rPr>
            </w:pPr>
          </w:p>
        </w:tc>
      </w:tr>
      <w:tr w:rsidR="00E466BB" w:rsidRPr="002567F5" w14:paraId="07EAEA6B" w14:textId="77777777" w:rsidTr="00F2313D">
        <w:trPr>
          <w:trHeight w:val="1130"/>
          <w:jc w:val="center"/>
        </w:trPr>
        <w:tc>
          <w:tcPr>
            <w:tcW w:w="4472" w:type="dxa"/>
            <w:vAlign w:val="center"/>
          </w:tcPr>
          <w:p w14:paraId="61B45E4B" w14:textId="77777777" w:rsidR="00E466BB" w:rsidRPr="002567F5" w:rsidRDefault="00E466BB" w:rsidP="00F2313D">
            <w:pPr>
              <w:rPr>
                <w:szCs w:val="24"/>
              </w:rPr>
            </w:pPr>
            <w:r w:rsidRPr="002567F5">
              <w:rPr>
                <w:szCs w:val="24"/>
              </w:rPr>
              <w:t xml:space="preserve">Designated contact person to respond to tenancy issues or questions </w:t>
            </w:r>
          </w:p>
        </w:tc>
        <w:tc>
          <w:tcPr>
            <w:tcW w:w="5939" w:type="dxa"/>
            <w:vAlign w:val="center"/>
          </w:tcPr>
          <w:p w14:paraId="5F923AE9" w14:textId="77777777" w:rsidR="00E466BB" w:rsidRPr="002567F5" w:rsidRDefault="00E466BB" w:rsidP="00F2313D">
            <w:pPr>
              <w:rPr>
                <w:szCs w:val="24"/>
              </w:rPr>
            </w:pPr>
            <w:r w:rsidRPr="002567F5">
              <w:rPr>
                <w:szCs w:val="24"/>
              </w:rPr>
              <w:t>1-2 business days</w:t>
            </w:r>
          </w:p>
        </w:tc>
      </w:tr>
      <w:tr w:rsidR="00E466BB" w:rsidRPr="002567F5" w14:paraId="23F9163D" w14:textId="77777777" w:rsidTr="00F2313D">
        <w:trPr>
          <w:trHeight w:val="582"/>
          <w:jc w:val="center"/>
        </w:trPr>
        <w:tc>
          <w:tcPr>
            <w:tcW w:w="4472" w:type="dxa"/>
            <w:vAlign w:val="center"/>
          </w:tcPr>
          <w:p w14:paraId="5A2FC251" w14:textId="77777777" w:rsidR="00E466BB" w:rsidRPr="002567F5" w:rsidRDefault="00E466BB" w:rsidP="00F2313D">
            <w:pPr>
              <w:rPr>
                <w:szCs w:val="24"/>
              </w:rPr>
            </w:pPr>
            <w:r w:rsidRPr="002567F5">
              <w:rPr>
                <w:szCs w:val="24"/>
              </w:rPr>
              <w:t>Pro-active check-ins from program staff</w:t>
            </w:r>
          </w:p>
        </w:tc>
        <w:tc>
          <w:tcPr>
            <w:tcW w:w="5939" w:type="dxa"/>
            <w:vAlign w:val="center"/>
          </w:tcPr>
          <w:p w14:paraId="753E8726" w14:textId="77777777" w:rsidR="009B4A71" w:rsidRPr="002567F5" w:rsidRDefault="009B4A71" w:rsidP="009B4A71">
            <w:pPr>
              <w:rPr>
                <w:szCs w:val="24"/>
              </w:rPr>
            </w:pPr>
            <w:r w:rsidRPr="002567F5">
              <w:rPr>
                <w:szCs w:val="24"/>
              </w:rPr>
              <w:t xml:space="preserve">Check-in during first month of tenancy and then quarterly until program enrollment ends. </w:t>
            </w:r>
          </w:p>
          <w:p w14:paraId="7AD3A1F4" w14:textId="77777777" w:rsidR="009B4A71" w:rsidRPr="002567F5" w:rsidRDefault="009B4A71" w:rsidP="009B4A71">
            <w:pPr>
              <w:pStyle w:val="ListParagraph"/>
              <w:numPr>
                <w:ilvl w:val="0"/>
                <w:numId w:val="5"/>
              </w:numPr>
              <w:rPr>
                <w:szCs w:val="24"/>
              </w:rPr>
            </w:pPr>
            <w:r w:rsidRPr="002567F5">
              <w:rPr>
                <w:szCs w:val="24"/>
              </w:rPr>
              <w:t xml:space="preserve">During these check-ins programs should </w:t>
            </w:r>
            <w:r w:rsidR="0000618A" w:rsidRPr="002567F5">
              <w:rPr>
                <w:szCs w:val="24"/>
              </w:rPr>
              <w:t>ask for a rent roll to ensure both the program and client have paid their portions of rent</w:t>
            </w:r>
          </w:p>
        </w:tc>
      </w:tr>
      <w:tr w:rsidR="00E466BB" w:rsidRPr="002567F5" w14:paraId="7D17368B" w14:textId="77777777" w:rsidTr="00F2313D">
        <w:trPr>
          <w:trHeight w:val="2431"/>
          <w:jc w:val="center"/>
        </w:trPr>
        <w:tc>
          <w:tcPr>
            <w:tcW w:w="4472" w:type="dxa"/>
            <w:vAlign w:val="center"/>
          </w:tcPr>
          <w:p w14:paraId="25D6DABC" w14:textId="77777777" w:rsidR="00E466BB" w:rsidRPr="002567F5" w:rsidRDefault="00E466BB" w:rsidP="00F2313D">
            <w:pPr>
              <w:rPr>
                <w:szCs w:val="24"/>
              </w:rPr>
            </w:pPr>
            <w:r w:rsidRPr="002567F5">
              <w:rPr>
                <w:szCs w:val="24"/>
              </w:rPr>
              <w:t>Benefits from stabilization services offered to tenants</w:t>
            </w:r>
          </w:p>
        </w:tc>
        <w:tc>
          <w:tcPr>
            <w:tcW w:w="5939" w:type="dxa"/>
            <w:vAlign w:val="center"/>
          </w:tcPr>
          <w:p w14:paraId="3E921718" w14:textId="77777777" w:rsidR="00E466BB" w:rsidRPr="002567F5" w:rsidRDefault="00E466BB" w:rsidP="00E466BB">
            <w:pPr>
              <w:pStyle w:val="ListParagraph"/>
              <w:numPr>
                <w:ilvl w:val="0"/>
                <w:numId w:val="6"/>
              </w:numPr>
              <w:rPr>
                <w:szCs w:val="24"/>
              </w:rPr>
            </w:pPr>
            <w:r w:rsidRPr="002567F5">
              <w:rPr>
                <w:szCs w:val="24"/>
              </w:rPr>
              <w:t>Home visits</w:t>
            </w:r>
          </w:p>
          <w:p w14:paraId="058CC16C" w14:textId="77777777" w:rsidR="00E466BB" w:rsidRPr="002567F5" w:rsidRDefault="00E466BB" w:rsidP="00E466BB">
            <w:pPr>
              <w:pStyle w:val="ListParagraph"/>
              <w:numPr>
                <w:ilvl w:val="0"/>
                <w:numId w:val="6"/>
              </w:numPr>
              <w:rPr>
                <w:szCs w:val="24"/>
              </w:rPr>
            </w:pPr>
            <w:r w:rsidRPr="002567F5">
              <w:rPr>
                <w:szCs w:val="24"/>
              </w:rPr>
              <w:t>Income maximization</w:t>
            </w:r>
          </w:p>
          <w:p w14:paraId="03E50D93" w14:textId="77777777" w:rsidR="00E466BB" w:rsidRPr="002567F5" w:rsidRDefault="00E466BB" w:rsidP="00E466BB">
            <w:pPr>
              <w:pStyle w:val="ListParagraph"/>
              <w:numPr>
                <w:ilvl w:val="0"/>
                <w:numId w:val="6"/>
              </w:numPr>
              <w:rPr>
                <w:szCs w:val="24"/>
              </w:rPr>
            </w:pPr>
            <w:r w:rsidRPr="002567F5">
              <w:rPr>
                <w:szCs w:val="24"/>
              </w:rPr>
              <w:t>Budgeting skills</w:t>
            </w:r>
          </w:p>
          <w:p w14:paraId="054682DE" w14:textId="77777777" w:rsidR="00E466BB" w:rsidRPr="002567F5" w:rsidRDefault="00E466BB" w:rsidP="00E466BB">
            <w:pPr>
              <w:pStyle w:val="ListParagraph"/>
              <w:numPr>
                <w:ilvl w:val="0"/>
                <w:numId w:val="6"/>
              </w:numPr>
              <w:rPr>
                <w:szCs w:val="24"/>
              </w:rPr>
            </w:pPr>
            <w:r w:rsidRPr="002567F5">
              <w:rPr>
                <w:szCs w:val="24"/>
              </w:rPr>
              <w:t>Mediation</w:t>
            </w:r>
          </w:p>
        </w:tc>
      </w:tr>
    </w:tbl>
    <w:p w14:paraId="7E945FAA" w14:textId="77777777" w:rsidR="00E466BB" w:rsidRPr="002567F5" w:rsidRDefault="00E466BB" w:rsidP="00E466BB">
      <w:pPr>
        <w:rPr>
          <w:b/>
          <w:color w:val="538135" w:themeColor="accent6" w:themeShade="BF"/>
          <w:szCs w:val="24"/>
        </w:rPr>
      </w:pPr>
    </w:p>
    <w:p w14:paraId="1D26EFA0" w14:textId="77777777" w:rsidR="00E466BB" w:rsidRPr="002567F5" w:rsidRDefault="00E466BB" w:rsidP="00E466BB">
      <w:pPr>
        <w:rPr>
          <w:b/>
          <w:color w:val="538135" w:themeColor="accent6" w:themeShade="BF"/>
          <w:szCs w:val="24"/>
        </w:rPr>
      </w:pPr>
      <w:r w:rsidRPr="002567F5">
        <w:rPr>
          <w:b/>
          <w:color w:val="538135" w:themeColor="accent6" w:themeShade="BF"/>
          <w:szCs w:val="24"/>
        </w:rPr>
        <w:br w:type="page"/>
      </w:r>
    </w:p>
    <w:p w14:paraId="79C39221" w14:textId="77777777" w:rsidR="00E466BB" w:rsidRPr="002567F5" w:rsidRDefault="00E466BB" w:rsidP="00E466BB">
      <w:pPr>
        <w:pStyle w:val="Heading2"/>
        <w:pBdr>
          <w:bottom w:val="single" w:sz="8" w:space="1" w:color="4472C4" w:themeColor="accent5"/>
        </w:pBdr>
        <w:spacing w:before="0" w:line="240" w:lineRule="auto"/>
        <w:ind w:left="360" w:hanging="360"/>
        <w:rPr>
          <w:rFonts w:asciiTheme="minorHAnsi" w:hAnsiTheme="minorHAnsi"/>
          <w:sz w:val="24"/>
          <w:szCs w:val="24"/>
        </w:rPr>
      </w:pPr>
      <w:bookmarkStart w:id="8" w:name="_Toc15039386"/>
      <w:r w:rsidRPr="002567F5">
        <w:rPr>
          <w:rFonts w:asciiTheme="minorHAnsi" w:hAnsiTheme="minorHAnsi"/>
          <w:sz w:val="24"/>
          <w:szCs w:val="24"/>
        </w:rPr>
        <w:t>RRH Termination Policy</w:t>
      </w:r>
      <w:bookmarkEnd w:id="8"/>
      <w:r w:rsidR="00071C67" w:rsidRPr="002567F5">
        <w:rPr>
          <w:rFonts w:asciiTheme="minorHAnsi" w:hAnsiTheme="minorHAnsi"/>
          <w:sz w:val="24"/>
          <w:szCs w:val="24"/>
        </w:rPr>
        <w:t xml:space="preserve"> </w:t>
      </w:r>
    </w:p>
    <w:p w14:paraId="5ECA075A" w14:textId="77777777" w:rsidR="002C02A2" w:rsidRPr="002567F5" w:rsidRDefault="002C02A2" w:rsidP="00E466BB">
      <w:pPr>
        <w:spacing w:before="120" w:after="0"/>
        <w:rPr>
          <w:szCs w:val="24"/>
        </w:rPr>
      </w:pPr>
      <w:r w:rsidRPr="002567F5">
        <w:rPr>
          <w:szCs w:val="24"/>
        </w:rPr>
        <w:t>As a reminder, participants must be informed of a program’s termination policy at enrollment.</w:t>
      </w:r>
    </w:p>
    <w:p w14:paraId="07890235" w14:textId="77777777" w:rsidR="00E466BB" w:rsidRPr="002567F5" w:rsidRDefault="00E466BB" w:rsidP="00E466BB">
      <w:pPr>
        <w:spacing w:before="120" w:after="0"/>
        <w:rPr>
          <w:color w:val="4472C4" w:themeColor="accent5"/>
          <w:szCs w:val="24"/>
        </w:rPr>
      </w:pPr>
      <w:r w:rsidRPr="002567F5">
        <w:rPr>
          <w:color w:val="4472C4" w:themeColor="accent5"/>
          <w:szCs w:val="24"/>
        </w:rPr>
        <w:t>Possible Reasons Participants May Be Terminated from the Rapid Re-Housing Program</w:t>
      </w:r>
    </w:p>
    <w:p w14:paraId="2E265E0F" w14:textId="77777777" w:rsidR="00E466BB" w:rsidRPr="002567F5" w:rsidRDefault="00E466BB" w:rsidP="00E466BB">
      <w:pPr>
        <w:pStyle w:val="ListParagraph"/>
        <w:numPr>
          <w:ilvl w:val="0"/>
          <w:numId w:val="26"/>
        </w:numPr>
        <w:spacing w:after="0" w:line="276" w:lineRule="auto"/>
        <w:rPr>
          <w:szCs w:val="24"/>
        </w:rPr>
      </w:pPr>
      <w:r w:rsidRPr="002567F5">
        <w:rPr>
          <w:color w:val="2F5496" w:themeColor="accent5" w:themeShade="BF"/>
          <w:szCs w:val="24"/>
        </w:rPr>
        <w:t>Participant Choice</w:t>
      </w:r>
      <w:r w:rsidRPr="002567F5">
        <w:rPr>
          <w:szCs w:val="24"/>
        </w:rPr>
        <w:t xml:space="preserve">- you decide to voluntary leave the program, or you are no longer interested in the services the Rapid Re-Housing program can provide. </w:t>
      </w:r>
    </w:p>
    <w:p w14:paraId="10F31EC6" w14:textId="77777777" w:rsidR="00E466BB" w:rsidRPr="002567F5" w:rsidRDefault="00E466BB" w:rsidP="00E466BB">
      <w:pPr>
        <w:pStyle w:val="ListParagraph"/>
        <w:numPr>
          <w:ilvl w:val="0"/>
          <w:numId w:val="26"/>
        </w:numPr>
        <w:spacing w:after="0" w:line="276" w:lineRule="auto"/>
        <w:rPr>
          <w:i/>
          <w:szCs w:val="24"/>
        </w:rPr>
      </w:pPr>
      <w:r w:rsidRPr="002567F5">
        <w:rPr>
          <w:color w:val="2F5496" w:themeColor="accent5" w:themeShade="BF"/>
          <w:szCs w:val="24"/>
        </w:rPr>
        <w:t xml:space="preserve">Housing Stability- </w:t>
      </w:r>
      <w:r w:rsidRPr="002567F5">
        <w:rPr>
          <w:szCs w:val="24"/>
        </w:rPr>
        <w:t>You have completed the program,</w:t>
      </w:r>
      <w:r w:rsidR="002C02A2" w:rsidRPr="002567F5">
        <w:rPr>
          <w:szCs w:val="24"/>
        </w:rPr>
        <w:t xml:space="preserve"> reached housing stability</w:t>
      </w:r>
      <w:r w:rsidRPr="002567F5">
        <w:rPr>
          <w:szCs w:val="24"/>
        </w:rPr>
        <w:t xml:space="preserve"> or no longer </w:t>
      </w:r>
      <w:proofErr w:type="gramStart"/>
      <w:r w:rsidRPr="002567F5">
        <w:rPr>
          <w:szCs w:val="24"/>
        </w:rPr>
        <w:t>have</w:t>
      </w:r>
      <w:proofErr w:type="gramEnd"/>
      <w:r w:rsidRPr="002567F5">
        <w:rPr>
          <w:szCs w:val="24"/>
        </w:rPr>
        <w:t xml:space="preserve"> an ongoing need for the services. </w:t>
      </w:r>
      <w:r w:rsidR="002C02A2" w:rsidRPr="002567F5">
        <w:rPr>
          <w:i/>
          <w:szCs w:val="24"/>
        </w:rPr>
        <w:t>Programs should include their definition of housing stability.</w:t>
      </w:r>
    </w:p>
    <w:p w14:paraId="59F043AE" w14:textId="77777777" w:rsidR="00E466BB" w:rsidRPr="002567F5" w:rsidRDefault="00E466BB" w:rsidP="00E466BB">
      <w:pPr>
        <w:pStyle w:val="ListParagraph"/>
        <w:numPr>
          <w:ilvl w:val="0"/>
          <w:numId w:val="26"/>
        </w:numPr>
        <w:spacing w:after="0" w:line="276" w:lineRule="auto"/>
        <w:rPr>
          <w:szCs w:val="24"/>
        </w:rPr>
      </w:pPr>
      <w:r w:rsidRPr="002567F5">
        <w:rPr>
          <w:color w:val="2F5496" w:themeColor="accent5" w:themeShade="BF"/>
          <w:szCs w:val="24"/>
        </w:rPr>
        <w:t xml:space="preserve">Monthly Case Management- </w:t>
      </w:r>
      <w:r w:rsidRPr="002567F5">
        <w:rPr>
          <w:szCs w:val="24"/>
        </w:rPr>
        <w:t xml:space="preserve">All participants in the Rapid Re-Housing program are required to engage in monthly case management meetings- these meetings may be flexible in </w:t>
      </w:r>
      <w:proofErr w:type="gramStart"/>
      <w:r w:rsidRPr="002567F5">
        <w:rPr>
          <w:szCs w:val="24"/>
        </w:rPr>
        <w:t>nature, and</w:t>
      </w:r>
      <w:proofErr w:type="gramEnd"/>
      <w:r w:rsidRPr="002567F5">
        <w:rPr>
          <w:szCs w:val="24"/>
        </w:rPr>
        <w:t xml:space="preserve"> fit the needs of each participant. If you are not able to consistently engage in these meetings, program participation may be terminated.</w:t>
      </w:r>
      <w:r w:rsidR="002C02A2" w:rsidRPr="002567F5">
        <w:rPr>
          <w:szCs w:val="24"/>
        </w:rPr>
        <w:t xml:space="preserve"> Our program will try to reach you with multiple attempts, including certified mail to try to prevent a termination.</w:t>
      </w:r>
    </w:p>
    <w:p w14:paraId="71615B6D" w14:textId="77777777" w:rsidR="00E466BB" w:rsidRPr="002567F5" w:rsidRDefault="00E466BB" w:rsidP="00E466BB">
      <w:pPr>
        <w:pStyle w:val="ListParagraph"/>
        <w:numPr>
          <w:ilvl w:val="0"/>
          <w:numId w:val="26"/>
        </w:numPr>
        <w:spacing w:after="0" w:line="276" w:lineRule="auto"/>
        <w:rPr>
          <w:szCs w:val="24"/>
        </w:rPr>
      </w:pPr>
      <w:r w:rsidRPr="002567F5">
        <w:rPr>
          <w:color w:val="2F5496" w:themeColor="accent5" w:themeShade="BF"/>
          <w:szCs w:val="24"/>
        </w:rPr>
        <w:t xml:space="preserve">Inappropriate or Threatening Behavior- </w:t>
      </w:r>
      <w:r w:rsidRPr="002567F5">
        <w:rPr>
          <w:szCs w:val="24"/>
        </w:rPr>
        <w:t xml:space="preserve">Behavior that is </w:t>
      </w:r>
      <w:proofErr w:type="gramStart"/>
      <w:r w:rsidRPr="002567F5">
        <w:rPr>
          <w:szCs w:val="24"/>
        </w:rPr>
        <w:t>inappropriate, or</w:t>
      </w:r>
      <w:proofErr w:type="gramEnd"/>
      <w:r w:rsidRPr="002567F5">
        <w:rPr>
          <w:szCs w:val="24"/>
        </w:rPr>
        <w:t xml:space="preserve"> threatens the health and safety of program staff or other participants may result in program termination.</w:t>
      </w:r>
    </w:p>
    <w:p w14:paraId="3EFD500C" w14:textId="77777777" w:rsidR="00E466BB" w:rsidRDefault="00E466BB" w:rsidP="00E466BB">
      <w:pPr>
        <w:rPr>
          <w:color w:val="4472C4" w:themeColor="accent5"/>
          <w:szCs w:val="24"/>
        </w:rPr>
      </w:pPr>
    </w:p>
    <w:p w14:paraId="4747E5A8" w14:textId="74751E2C" w:rsidR="00557F97" w:rsidRPr="002567F5" w:rsidRDefault="00890EA6" w:rsidP="00557F97">
      <w:pPr>
        <w:pStyle w:val="Heading2"/>
        <w:pBdr>
          <w:bottom w:val="single" w:sz="8" w:space="1" w:color="4472C4" w:themeColor="accent5"/>
        </w:pBdr>
        <w:spacing w:before="0" w:line="240" w:lineRule="auto"/>
        <w:ind w:left="360" w:hanging="360"/>
        <w:rPr>
          <w:rFonts w:asciiTheme="minorHAnsi" w:hAnsiTheme="minorHAnsi"/>
          <w:sz w:val="24"/>
          <w:szCs w:val="24"/>
        </w:rPr>
      </w:pPr>
      <w:r>
        <w:rPr>
          <w:rFonts w:asciiTheme="minorHAnsi" w:hAnsiTheme="minorHAnsi"/>
          <w:sz w:val="24"/>
          <w:szCs w:val="24"/>
        </w:rPr>
        <w:t>TH-RRH Best Practices and Considerations</w:t>
      </w:r>
      <w:r w:rsidR="00DD093E">
        <w:rPr>
          <w:rFonts w:asciiTheme="minorHAnsi" w:hAnsiTheme="minorHAnsi"/>
          <w:sz w:val="24"/>
          <w:szCs w:val="24"/>
        </w:rPr>
        <w:t>- Special Populations</w:t>
      </w:r>
    </w:p>
    <w:p w14:paraId="75B34859" w14:textId="034BAB12" w:rsidR="00557F97" w:rsidRDefault="00557F97" w:rsidP="00E466BB">
      <w:pPr>
        <w:rPr>
          <w:color w:val="4472C4" w:themeColor="accent5"/>
          <w:szCs w:val="24"/>
        </w:rPr>
      </w:pPr>
    </w:p>
    <w:p w14:paraId="0375146D" w14:textId="417C8D12" w:rsidR="00890EA6" w:rsidRDefault="00890EA6" w:rsidP="00890EA6">
      <w:pPr>
        <w:pStyle w:val="ListParagraph"/>
        <w:numPr>
          <w:ilvl w:val="0"/>
          <w:numId w:val="36"/>
        </w:numPr>
        <w:spacing w:after="0" w:line="276" w:lineRule="auto"/>
        <w:rPr>
          <w:szCs w:val="24"/>
        </w:rPr>
      </w:pPr>
      <w:r w:rsidRPr="002567F5">
        <w:rPr>
          <w:color w:val="2F5496" w:themeColor="accent5" w:themeShade="BF"/>
          <w:szCs w:val="24"/>
        </w:rPr>
        <w:t>Participant Choice</w:t>
      </w:r>
      <w:r w:rsidRPr="002567F5">
        <w:rPr>
          <w:szCs w:val="24"/>
        </w:rPr>
        <w:t xml:space="preserve">- </w:t>
      </w:r>
      <w:r w:rsidR="00F00F83">
        <w:rPr>
          <w:szCs w:val="24"/>
        </w:rPr>
        <w:t xml:space="preserve">CE/DV CE will ensure that each household referred to a TH-RRH project has the right to determine which program component </w:t>
      </w:r>
      <w:r w:rsidR="005714C1">
        <w:rPr>
          <w:szCs w:val="24"/>
        </w:rPr>
        <w:t>can best meet their needs and preferences (households call either enter the TH component or the project or the RRH component of the project).</w:t>
      </w:r>
      <w:r w:rsidR="00252C30">
        <w:rPr>
          <w:szCs w:val="24"/>
        </w:rPr>
        <w:t xml:space="preserve"> Programs should be designed in a way that has adequate TH and RRH capacity for the projected needs and preferences of the population being served. </w:t>
      </w:r>
    </w:p>
    <w:p w14:paraId="3C768ED9" w14:textId="357A5446" w:rsidR="005714C1" w:rsidRDefault="00DB1E8C" w:rsidP="00890EA6">
      <w:pPr>
        <w:pStyle w:val="ListParagraph"/>
        <w:numPr>
          <w:ilvl w:val="0"/>
          <w:numId w:val="36"/>
        </w:numPr>
        <w:spacing w:after="0" w:line="276" w:lineRule="auto"/>
        <w:rPr>
          <w:szCs w:val="24"/>
        </w:rPr>
      </w:pPr>
      <w:r>
        <w:rPr>
          <w:color w:val="2F5496" w:themeColor="accent5" w:themeShade="BF"/>
          <w:szCs w:val="24"/>
        </w:rPr>
        <w:t>Permanent Housing Opportunities</w:t>
      </w:r>
      <w:r w:rsidRPr="0097417C">
        <w:rPr>
          <w:szCs w:val="24"/>
        </w:rPr>
        <w:t>-</w:t>
      </w:r>
      <w:r>
        <w:rPr>
          <w:szCs w:val="24"/>
        </w:rPr>
        <w:t xml:space="preserve"> all clients served in a TH-RRH must have access to RRH resources</w:t>
      </w:r>
      <w:r w:rsidR="004A0F5D">
        <w:rPr>
          <w:szCs w:val="24"/>
        </w:rPr>
        <w:t xml:space="preserve"> at a time that they determine that they no longer need/want to reside in TH as crisis housing. </w:t>
      </w:r>
      <w:r w:rsidR="00011118">
        <w:rPr>
          <w:szCs w:val="24"/>
        </w:rPr>
        <w:t>In</w:t>
      </w:r>
      <w:r w:rsidR="00CA0977">
        <w:rPr>
          <w:szCs w:val="24"/>
        </w:rPr>
        <w:t xml:space="preserve"> m</w:t>
      </w:r>
      <w:r w:rsidR="00011118">
        <w:rPr>
          <w:szCs w:val="24"/>
        </w:rPr>
        <w:t xml:space="preserve">ost cases, it should be expected that there are at least double the amount of RRH units versus TH units funded under the program, and/or </w:t>
      </w:r>
      <w:r w:rsidR="00CA0977">
        <w:rPr>
          <w:szCs w:val="24"/>
        </w:rPr>
        <w:t xml:space="preserve">more than double the amount of program funds are to be budgeted for PH versus TH. </w:t>
      </w:r>
      <w:r w:rsidR="00FE604D">
        <w:rPr>
          <w:szCs w:val="24"/>
        </w:rPr>
        <w:t xml:space="preserve">Any exceptions to this should clearly be explained within the local CoC application, specific to </w:t>
      </w:r>
      <w:r w:rsidR="00CD13B1">
        <w:rPr>
          <w:szCs w:val="24"/>
        </w:rPr>
        <w:t xml:space="preserve">the needs of the population(s) targeted to be served and why the unique/special needs of that population </w:t>
      </w:r>
      <w:r w:rsidR="007300B8">
        <w:rPr>
          <w:szCs w:val="24"/>
        </w:rPr>
        <w:t xml:space="preserve">require a different program design/balance of beds/units/funds. </w:t>
      </w:r>
    </w:p>
    <w:p w14:paraId="5683304A" w14:textId="5AB589F4" w:rsidR="005D074A" w:rsidRDefault="005D074A" w:rsidP="00890EA6">
      <w:pPr>
        <w:pStyle w:val="ListParagraph"/>
        <w:numPr>
          <w:ilvl w:val="0"/>
          <w:numId w:val="36"/>
        </w:numPr>
        <w:spacing w:after="0" w:line="276" w:lineRule="auto"/>
        <w:rPr>
          <w:szCs w:val="24"/>
        </w:rPr>
      </w:pPr>
      <w:r>
        <w:rPr>
          <w:color w:val="2F5496" w:themeColor="accent5" w:themeShade="BF"/>
          <w:szCs w:val="24"/>
        </w:rPr>
        <w:t>Housing Stability</w:t>
      </w:r>
      <w:r w:rsidRPr="0097417C">
        <w:rPr>
          <w:szCs w:val="24"/>
        </w:rPr>
        <w:t>-</w:t>
      </w:r>
      <w:r>
        <w:rPr>
          <w:szCs w:val="24"/>
        </w:rPr>
        <w:t xml:space="preserve"> to best ensure permanent housing stability,</w:t>
      </w:r>
      <w:r w:rsidR="00523340">
        <w:rPr>
          <w:szCs w:val="24"/>
        </w:rPr>
        <w:t xml:space="preserve"> households should be regularly offered RRH services throughout their entire program enrollment, and in most cases, </w:t>
      </w:r>
      <w:r w:rsidR="00E66917">
        <w:rPr>
          <w:szCs w:val="24"/>
        </w:rPr>
        <w:t xml:space="preserve">the programs should understand that the longer a household remains in TH, the shorter </w:t>
      </w:r>
      <w:r w:rsidR="008D0F71">
        <w:rPr>
          <w:szCs w:val="24"/>
        </w:rPr>
        <w:t>period</w:t>
      </w:r>
      <w:r w:rsidR="00E66917">
        <w:rPr>
          <w:szCs w:val="24"/>
        </w:rPr>
        <w:t xml:space="preserve"> (months) that RRH will be able to provide rental assistance. </w:t>
      </w:r>
    </w:p>
    <w:p w14:paraId="2B9C444E" w14:textId="63305F83" w:rsidR="008D0F71" w:rsidRDefault="008D0F71" w:rsidP="00890EA6">
      <w:pPr>
        <w:pStyle w:val="ListParagraph"/>
        <w:numPr>
          <w:ilvl w:val="0"/>
          <w:numId w:val="36"/>
        </w:numPr>
        <w:spacing w:after="0" w:line="276" w:lineRule="auto"/>
        <w:rPr>
          <w:szCs w:val="24"/>
        </w:rPr>
      </w:pPr>
      <w:r>
        <w:rPr>
          <w:color w:val="2F5496" w:themeColor="accent5" w:themeShade="BF"/>
          <w:szCs w:val="24"/>
        </w:rPr>
        <w:t xml:space="preserve">TH as </w:t>
      </w:r>
      <w:r w:rsidR="00CC1431">
        <w:rPr>
          <w:color w:val="2F5496" w:themeColor="accent5" w:themeShade="BF"/>
          <w:szCs w:val="24"/>
        </w:rPr>
        <w:t>C</w:t>
      </w:r>
      <w:r>
        <w:rPr>
          <w:color w:val="2F5496" w:themeColor="accent5" w:themeShade="BF"/>
          <w:szCs w:val="24"/>
        </w:rPr>
        <w:t xml:space="preserve">risis </w:t>
      </w:r>
      <w:r w:rsidR="00CC1431">
        <w:rPr>
          <w:color w:val="2F5496" w:themeColor="accent5" w:themeShade="BF"/>
          <w:szCs w:val="24"/>
        </w:rPr>
        <w:t>H</w:t>
      </w:r>
      <w:r>
        <w:rPr>
          <w:color w:val="2F5496" w:themeColor="accent5" w:themeShade="BF"/>
          <w:szCs w:val="24"/>
        </w:rPr>
        <w:t>ousing</w:t>
      </w:r>
      <w:r w:rsidRPr="0097417C">
        <w:rPr>
          <w:szCs w:val="24"/>
        </w:rPr>
        <w:t>-</w:t>
      </w:r>
      <w:r>
        <w:rPr>
          <w:szCs w:val="24"/>
        </w:rPr>
        <w:t xml:space="preserve"> The TH component of a TH-RRH model is </w:t>
      </w:r>
      <w:r w:rsidRPr="0097417C">
        <w:rPr>
          <w:szCs w:val="24"/>
          <w:u w:val="single"/>
        </w:rPr>
        <w:t>not</w:t>
      </w:r>
      <w:r>
        <w:rPr>
          <w:szCs w:val="24"/>
        </w:rPr>
        <w:t xml:space="preserve"> intended to operate in the same way as traditional TH</w:t>
      </w:r>
      <w:r w:rsidR="000374E7">
        <w:rPr>
          <w:szCs w:val="24"/>
        </w:rPr>
        <w:t>, with TH stays of two years. The TH component should offer immediate crisis housing for vulnerable populations such as households residing on the street</w:t>
      </w:r>
      <w:r w:rsidR="00CC1431">
        <w:rPr>
          <w:szCs w:val="24"/>
        </w:rPr>
        <w:t xml:space="preserve"> with no shelter access or</w:t>
      </w:r>
      <w:r w:rsidR="000374E7">
        <w:rPr>
          <w:szCs w:val="24"/>
        </w:rPr>
        <w:t xml:space="preserve"> </w:t>
      </w:r>
      <w:r w:rsidR="0043761A">
        <w:rPr>
          <w:szCs w:val="24"/>
        </w:rPr>
        <w:t>those at the greatest risks of violence/victimization</w:t>
      </w:r>
      <w:r w:rsidR="00CC1431">
        <w:rPr>
          <w:szCs w:val="24"/>
        </w:rPr>
        <w:t xml:space="preserve">. </w:t>
      </w:r>
    </w:p>
    <w:p w14:paraId="044EF758" w14:textId="0C39427F" w:rsidR="00CA2BA4" w:rsidRPr="002567F5" w:rsidRDefault="00CA2BA4" w:rsidP="00890EA6">
      <w:pPr>
        <w:pStyle w:val="ListParagraph"/>
        <w:numPr>
          <w:ilvl w:val="0"/>
          <w:numId w:val="36"/>
        </w:numPr>
        <w:spacing w:after="0" w:line="276" w:lineRule="auto"/>
        <w:rPr>
          <w:szCs w:val="24"/>
        </w:rPr>
      </w:pPr>
      <w:r>
        <w:rPr>
          <w:color w:val="2F5496" w:themeColor="accent5" w:themeShade="BF"/>
          <w:szCs w:val="24"/>
        </w:rPr>
        <w:t xml:space="preserve">TH-RRH for Specialized Vulnerable Populations- </w:t>
      </w:r>
      <w:r w:rsidR="00536DFA">
        <w:rPr>
          <w:szCs w:val="24"/>
        </w:rPr>
        <w:t xml:space="preserve">TH-RRH projects are specifically funded to serve victims of domestic violence, youth, and/or households </w:t>
      </w:r>
      <w:r w:rsidR="00126AD8">
        <w:rPr>
          <w:szCs w:val="24"/>
        </w:rPr>
        <w:t>living unsheltered (Supplemental NOFO). Program design should consider</w:t>
      </w:r>
      <w:r w:rsidR="007B010A">
        <w:rPr>
          <w:szCs w:val="24"/>
        </w:rPr>
        <w:t xml:space="preserve"> and be tailored to</w:t>
      </w:r>
      <w:r w:rsidR="00126AD8">
        <w:rPr>
          <w:szCs w:val="24"/>
        </w:rPr>
        <w:t xml:space="preserve"> the specific </w:t>
      </w:r>
      <w:r w:rsidR="007B010A">
        <w:rPr>
          <w:szCs w:val="24"/>
        </w:rPr>
        <w:t xml:space="preserve">service </w:t>
      </w:r>
      <w:r w:rsidR="00126AD8">
        <w:rPr>
          <w:szCs w:val="24"/>
        </w:rPr>
        <w:t>needs of these sub-populations</w:t>
      </w:r>
      <w:r w:rsidR="007B010A">
        <w:rPr>
          <w:szCs w:val="24"/>
        </w:rPr>
        <w:t xml:space="preserve">, and also </w:t>
      </w:r>
      <w:r w:rsidR="00A01BBE">
        <w:rPr>
          <w:szCs w:val="24"/>
        </w:rPr>
        <w:t>consider the feedback of persons with lived experience</w:t>
      </w:r>
      <w:r w:rsidR="00BC4677">
        <w:rPr>
          <w:szCs w:val="24"/>
        </w:rPr>
        <w:t xml:space="preserve"> (</w:t>
      </w:r>
      <w:proofErr w:type="spellStart"/>
      <w:proofErr w:type="gramStart"/>
      <w:r w:rsidR="00BC4677">
        <w:rPr>
          <w:szCs w:val="24"/>
        </w:rPr>
        <w:t>ie</w:t>
      </w:r>
      <w:proofErr w:type="spellEnd"/>
      <w:proofErr w:type="gramEnd"/>
      <w:r w:rsidR="00BC4677">
        <w:rPr>
          <w:szCs w:val="24"/>
        </w:rPr>
        <w:t xml:space="preserve"> Youth Advisory Board, </w:t>
      </w:r>
      <w:r w:rsidR="007442CA">
        <w:rPr>
          <w:szCs w:val="24"/>
        </w:rPr>
        <w:t>PLE Advisory Group, DV focus groups, etc.)</w:t>
      </w:r>
    </w:p>
    <w:p w14:paraId="3E0498BE" w14:textId="77777777" w:rsidR="00890EA6" w:rsidRDefault="00890EA6" w:rsidP="00E466BB">
      <w:pPr>
        <w:rPr>
          <w:color w:val="4472C4" w:themeColor="accent5"/>
          <w:szCs w:val="24"/>
        </w:rPr>
      </w:pPr>
    </w:p>
    <w:p w14:paraId="52851422" w14:textId="77777777" w:rsidR="00557F97" w:rsidRPr="002567F5" w:rsidRDefault="00557F97" w:rsidP="00E466BB">
      <w:pPr>
        <w:rPr>
          <w:color w:val="4472C4" w:themeColor="accent5"/>
          <w:szCs w:val="24"/>
        </w:rPr>
      </w:pPr>
    </w:p>
    <w:p w14:paraId="16F4A21F" w14:textId="77777777" w:rsidR="00E466BB" w:rsidRPr="002567F5" w:rsidRDefault="00E466BB" w:rsidP="00E466BB">
      <w:pPr>
        <w:rPr>
          <w:color w:val="4472C4" w:themeColor="accent5"/>
          <w:szCs w:val="24"/>
        </w:rPr>
      </w:pPr>
      <w:r w:rsidRPr="002567F5">
        <w:rPr>
          <w:color w:val="4472C4" w:themeColor="accent5"/>
          <w:szCs w:val="24"/>
        </w:rPr>
        <w:t>Program Efforts to Maintain Enrollment</w:t>
      </w:r>
    </w:p>
    <w:p w14:paraId="41FC36DC" w14:textId="77777777" w:rsidR="00E466BB" w:rsidRPr="002567F5" w:rsidRDefault="00E466BB" w:rsidP="00E466BB">
      <w:pPr>
        <w:rPr>
          <w:szCs w:val="24"/>
        </w:rPr>
      </w:pPr>
      <w:r w:rsidRPr="002567F5">
        <w:rPr>
          <w:szCs w:val="24"/>
        </w:rPr>
        <w:t>The Rapid Re-Housing program will only terminate participants in the most severe cases. This means that the program will make its best efforts to continue working with participants in the following situations:</w:t>
      </w:r>
    </w:p>
    <w:p w14:paraId="03D16739" w14:textId="77777777" w:rsidR="00E466BB" w:rsidRPr="002567F5" w:rsidRDefault="00E466BB" w:rsidP="00E466BB">
      <w:pPr>
        <w:pStyle w:val="ListParagraph"/>
        <w:numPr>
          <w:ilvl w:val="0"/>
          <w:numId w:val="27"/>
        </w:numPr>
        <w:spacing w:after="0" w:line="276" w:lineRule="auto"/>
        <w:rPr>
          <w:szCs w:val="24"/>
        </w:rPr>
      </w:pPr>
      <w:r w:rsidRPr="002567F5">
        <w:rPr>
          <w:color w:val="2F5496" w:themeColor="accent5" w:themeShade="BF"/>
          <w:szCs w:val="24"/>
        </w:rPr>
        <w:t xml:space="preserve">Shelter/Day Shelter Bars- </w:t>
      </w:r>
      <w:r w:rsidRPr="002567F5">
        <w:rPr>
          <w:szCs w:val="24"/>
        </w:rPr>
        <w:t>You are not automatically terminated from the Rapid Re-Housing program due to a shelter bar/program bar. Efforts will be made to continue services outside of the barred setting.</w:t>
      </w:r>
    </w:p>
    <w:p w14:paraId="1371AC42" w14:textId="77777777" w:rsidR="00E466BB" w:rsidRDefault="00E466BB" w:rsidP="00E466BB">
      <w:pPr>
        <w:pStyle w:val="ListParagraph"/>
        <w:numPr>
          <w:ilvl w:val="0"/>
          <w:numId w:val="27"/>
        </w:numPr>
        <w:spacing w:after="0" w:line="276" w:lineRule="auto"/>
        <w:rPr>
          <w:szCs w:val="24"/>
        </w:rPr>
      </w:pPr>
      <w:r w:rsidRPr="002567F5">
        <w:rPr>
          <w:color w:val="2F5496" w:themeColor="accent5" w:themeShade="BF"/>
          <w:szCs w:val="24"/>
        </w:rPr>
        <w:t xml:space="preserve">Landlord Evictions- </w:t>
      </w:r>
      <w:r w:rsidRPr="002567F5">
        <w:rPr>
          <w:szCs w:val="24"/>
        </w:rPr>
        <w:t>If you are evicted by your landlord, and you have not used up the maximum amounts of service allowed by the rapid re-housing program, the program can continue to provide services to help you prevent a return to homelessness.</w:t>
      </w:r>
    </w:p>
    <w:p w14:paraId="59459CF9" w14:textId="77777777" w:rsidR="003A0734" w:rsidRDefault="003A0734" w:rsidP="000E70FF">
      <w:pPr>
        <w:pStyle w:val="ListParagraph"/>
        <w:spacing w:after="0" w:line="276" w:lineRule="auto"/>
        <w:rPr>
          <w:szCs w:val="24"/>
        </w:rPr>
      </w:pPr>
    </w:p>
    <w:p w14:paraId="439CF421" w14:textId="77777777" w:rsidR="004E683E" w:rsidRDefault="004E683E" w:rsidP="004E683E">
      <w:pPr>
        <w:spacing w:after="0" w:line="276" w:lineRule="auto"/>
        <w:rPr>
          <w:szCs w:val="24"/>
        </w:rPr>
      </w:pPr>
    </w:p>
    <w:p w14:paraId="662FDB46" w14:textId="01E818BE" w:rsidR="009C4B34" w:rsidRDefault="009C4B34" w:rsidP="009C4B34">
      <w:pPr>
        <w:rPr>
          <w:color w:val="4472C4" w:themeColor="accent5"/>
          <w:szCs w:val="24"/>
        </w:rPr>
      </w:pPr>
      <w:r w:rsidRPr="002567F5">
        <w:rPr>
          <w:color w:val="4472C4" w:themeColor="accent5"/>
          <w:szCs w:val="24"/>
        </w:rPr>
        <w:t xml:space="preserve">Program Efforts to </w:t>
      </w:r>
      <w:r>
        <w:rPr>
          <w:color w:val="4472C4" w:themeColor="accent5"/>
          <w:szCs w:val="24"/>
        </w:rPr>
        <w:t xml:space="preserve">Ensure </w:t>
      </w:r>
      <w:r w:rsidR="00F50BCE">
        <w:rPr>
          <w:color w:val="4472C4" w:themeColor="accent5"/>
          <w:szCs w:val="24"/>
        </w:rPr>
        <w:t>Client Safety</w:t>
      </w:r>
    </w:p>
    <w:p w14:paraId="6B1C7C2D" w14:textId="5718345F" w:rsidR="00F50BCE" w:rsidRDefault="00F50BCE" w:rsidP="009C4B34">
      <w:pPr>
        <w:rPr>
          <w:szCs w:val="24"/>
        </w:rPr>
      </w:pPr>
      <w:r w:rsidRPr="002567F5">
        <w:rPr>
          <w:szCs w:val="24"/>
        </w:rPr>
        <w:t xml:space="preserve">The Rapid Re-Housing program will </w:t>
      </w:r>
      <w:r>
        <w:rPr>
          <w:szCs w:val="24"/>
        </w:rPr>
        <w:t xml:space="preserve">seek to ensure that households have a safe and stable living environment that minimizes </w:t>
      </w:r>
      <w:r w:rsidR="003548FF">
        <w:rPr>
          <w:szCs w:val="24"/>
        </w:rPr>
        <w:t>any threats or acts of harm, violence, harassment, or other forms of abuse.</w:t>
      </w:r>
    </w:p>
    <w:p w14:paraId="3EE1D91B" w14:textId="3A3378D1" w:rsidR="003548FF" w:rsidRDefault="00ED17EC" w:rsidP="009C4B34">
      <w:pPr>
        <w:rPr>
          <w:szCs w:val="24"/>
        </w:rPr>
      </w:pPr>
      <w:r>
        <w:rPr>
          <w:szCs w:val="24"/>
        </w:rPr>
        <w:t>RRH programs are expected to have safety planning policies and procedures in place</w:t>
      </w:r>
      <w:r w:rsidR="00013BFA">
        <w:rPr>
          <w:szCs w:val="24"/>
        </w:rPr>
        <w:t xml:space="preserve"> to ensure an immediate, </w:t>
      </w:r>
      <w:r w:rsidR="00ED6B44">
        <w:rPr>
          <w:szCs w:val="24"/>
        </w:rPr>
        <w:t>appropriate,</w:t>
      </w:r>
      <w:r w:rsidR="00013BFA">
        <w:rPr>
          <w:szCs w:val="24"/>
        </w:rPr>
        <w:t xml:space="preserve"> and consistent response to any reported risk of violence o</w:t>
      </w:r>
      <w:r w:rsidR="00ED6B44">
        <w:rPr>
          <w:szCs w:val="24"/>
        </w:rPr>
        <w:t>r harm to a client.</w:t>
      </w:r>
    </w:p>
    <w:p w14:paraId="4B90BA91" w14:textId="76B2E196" w:rsidR="00ED6B44" w:rsidRDefault="00ED6B44" w:rsidP="009C4B34">
      <w:pPr>
        <w:rPr>
          <w:szCs w:val="24"/>
        </w:rPr>
      </w:pPr>
      <w:r>
        <w:rPr>
          <w:szCs w:val="24"/>
        </w:rPr>
        <w:t>RRH programs are expected to meet with clients in a local and at times that where and when each client feels safe and comfortable.</w:t>
      </w:r>
    </w:p>
    <w:p w14:paraId="66C17124" w14:textId="0CAA46AB" w:rsidR="00ED6B44" w:rsidRDefault="00A15095" w:rsidP="009C4B34">
      <w:pPr>
        <w:rPr>
          <w:szCs w:val="24"/>
        </w:rPr>
      </w:pPr>
      <w:r>
        <w:rPr>
          <w:szCs w:val="24"/>
        </w:rPr>
        <w:t xml:space="preserve">RRH programs are expected to utilize the CoC’s DV transfer policy in </w:t>
      </w:r>
      <w:r w:rsidR="00B55CDC">
        <w:rPr>
          <w:szCs w:val="24"/>
        </w:rPr>
        <w:t>all</w:t>
      </w:r>
      <w:r>
        <w:rPr>
          <w:szCs w:val="24"/>
        </w:rPr>
        <w:t xml:space="preserve"> applicable situations. DV transfer requests also connect each household to DV CE for </w:t>
      </w:r>
      <w:r w:rsidR="00510C31">
        <w:rPr>
          <w:szCs w:val="24"/>
        </w:rPr>
        <w:t xml:space="preserve">additional safety planning support. </w:t>
      </w:r>
    </w:p>
    <w:p w14:paraId="56D3C05C" w14:textId="023109E0" w:rsidR="00385E80" w:rsidRDefault="00385E80" w:rsidP="009C4B34">
      <w:pPr>
        <w:rPr>
          <w:szCs w:val="24"/>
        </w:rPr>
      </w:pPr>
      <w:r>
        <w:rPr>
          <w:szCs w:val="24"/>
        </w:rPr>
        <w:t>All RRH program participants should be informed how to report a risk of violence</w:t>
      </w:r>
      <w:r w:rsidR="00DC6FA0">
        <w:rPr>
          <w:szCs w:val="24"/>
        </w:rPr>
        <w:t>, both to the RRH provider, CE, and other local crisis response resources in the community.</w:t>
      </w:r>
    </w:p>
    <w:p w14:paraId="5198D0C9" w14:textId="77E02410" w:rsidR="00DC6FA0" w:rsidRDefault="00DC6FA0" w:rsidP="009C4B34">
      <w:pPr>
        <w:rPr>
          <w:color w:val="4472C4" w:themeColor="accent5"/>
          <w:szCs w:val="24"/>
        </w:rPr>
      </w:pPr>
      <w:r>
        <w:rPr>
          <w:szCs w:val="24"/>
        </w:rPr>
        <w:t xml:space="preserve">Whether domestic violence is known or reported by clients, all clients should receive </w:t>
      </w:r>
      <w:r w:rsidR="00583741">
        <w:rPr>
          <w:szCs w:val="24"/>
        </w:rPr>
        <w:t xml:space="preserve">updated </w:t>
      </w:r>
      <w:r>
        <w:rPr>
          <w:szCs w:val="24"/>
        </w:rPr>
        <w:t>DV and crisis resources</w:t>
      </w:r>
      <w:r w:rsidR="00583741">
        <w:rPr>
          <w:szCs w:val="24"/>
        </w:rPr>
        <w:t xml:space="preserve">. </w:t>
      </w:r>
    </w:p>
    <w:p w14:paraId="5BF79178" w14:textId="77777777" w:rsidR="009C4B34" w:rsidRDefault="009C4B34" w:rsidP="004E683E">
      <w:pPr>
        <w:spacing w:after="0" w:line="276" w:lineRule="auto"/>
        <w:rPr>
          <w:szCs w:val="24"/>
        </w:rPr>
      </w:pPr>
    </w:p>
    <w:p w14:paraId="7FAC489D" w14:textId="77777777" w:rsidR="009C4B34" w:rsidRDefault="009C4B34" w:rsidP="004E683E">
      <w:pPr>
        <w:spacing w:after="0" w:line="276" w:lineRule="auto"/>
        <w:rPr>
          <w:szCs w:val="24"/>
        </w:rPr>
      </w:pPr>
    </w:p>
    <w:p w14:paraId="35C6254F" w14:textId="5D47AE11" w:rsidR="004E683E" w:rsidRDefault="004E683E" w:rsidP="004E683E">
      <w:pPr>
        <w:rPr>
          <w:color w:val="4472C4" w:themeColor="accent5"/>
          <w:szCs w:val="24"/>
        </w:rPr>
      </w:pPr>
      <w:r w:rsidRPr="002567F5">
        <w:rPr>
          <w:color w:val="4472C4" w:themeColor="accent5"/>
          <w:szCs w:val="24"/>
        </w:rPr>
        <w:t xml:space="preserve">Program Efforts to </w:t>
      </w:r>
      <w:r>
        <w:rPr>
          <w:color w:val="4472C4" w:themeColor="accent5"/>
          <w:szCs w:val="24"/>
        </w:rPr>
        <w:t>Ensure Access to Health Resources and Information</w:t>
      </w:r>
    </w:p>
    <w:p w14:paraId="595BC6AB" w14:textId="06254316" w:rsidR="004E683E" w:rsidRDefault="004E683E" w:rsidP="004E683E">
      <w:pPr>
        <w:rPr>
          <w:szCs w:val="24"/>
        </w:rPr>
      </w:pPr>
      <w:r w:rsidRPr="002567F5">
        <w:rPr>
          <w:szCs w:val="24"/>
        </w:rPr>
        <w:t xml:space="preserve">The Rapid Re-Housing program will </w:t>
      </w:r>
      <w:r>
        <w:rPr>
          <w:szCs w:val="24"/>
        </w:rPr>
        <w:t xml:space="preserve">seek to ensure </w:t>
      </w:r>
      <w:r w:rsidR="00747DB6">
        <w:rPr>
          <w:szCs w:val="24"/>
        </w:rPr>
        <w:t>that households receive and maintain health coverage, health benefits and are able to access appropriate and adequate health services</w:t>
      </w:r>
      <w:r w:rsidR="009603ED">
        <w:rPr>
          <w:szCs w:val="24"/>
        </w:rPr>
        <w:t xml:space="preserve">, including but not limited to physical health, mental health, crisis response and other resources. </w:t>
      </w:r>
      <w:r w:rsidR="005C363C">
        <w:rPr>
          <w:szCs w:val="24"/>
        </w:rPr>
        <w:t xml:space="preserve">RRH programs should additionally regularly share health guidance and information </w:t>
      </w:r>
      <w:r w:rsidR="00D80EC3">
        <w:rPr>
          <w:szCs w:val="24"/>
        </w:rPr>
        <w:t xml:space="preserve">disseminated by the CoC and/or local public health entities. </w:t>
      </w:r>
    </w:p>
    <w:p w14:paraId="2A8C063D" w14:textId="3A41449A" w:rsidR="003A0734" w:rsidRDefault="00D80EC3" w:rsidP="00B037E1">
      <w:pPr>
        <w:rPr>
          <w:szCs w:val="24"/>
        </w:rPr>
      </w:pPr>
      <w:r>
        <w:rPr>
          <w:szCs w:val="24"/>
        </w:rPr>
        <w:t xml:space="preserve">When necessary, medical supplies such as </w:t>
      </w:r>
      <w:r w:rsidR="003F2138">
        <w:rPr>
          <w:szCs w:val="24"/>
        </w:rPr>
        <w:t xml:space="preserve">PPE should be distributed </w:t>
      </w:r>
      <w:r w:rsidR="001579A3">
        <w:rPr>
          <w:szCs w:val="24"/>
        </w:rPr>
        <w:t>to all program participants.</w:t>
      </w:r>
    </w:p>
    <w:p w14:paraId="3D9CC117" w14:textId="77777777" w:rsidR="003A0734" w:rsidRDefault="003A0734" w:rsidP="000E70FF">
      <w:pPr>
        <w:rPr>
          <w:szCs w:val="24"/>
        </w:rPr>
      </w:pPr>
    </w:p>
    <w:p w14:paraId="775B202A" w14:textId="77777777" w:rsidR="00580B77" w:rsidRPr="00580B77" w:rsidRDefault="00580B77" w:rsidP="000E70FF">
      <w:pPr>
        <w:spacing w:after="0" w:line="276" w:lineRule="auto"/>
        <w:rPr>
          <w:szCs w:val="24"/>
        </w:rPr>
      </w:pPr>
    </w:p>
    <w:p w14:paraId="7DAA7005" w14:textId="2CA359F2" w:rsidR="00580B77" w:rsidRDefault="00580B77" w:rsidP="00580B77">
      <w:pPr>
        <w:rPr>
          <w:color w:val="4472C4" w:themeColor="accent5"/>
          <w:szCs w:val="24"/>
        </w:rPr>
      </w:pPr>
      <w:r w:rsidRPr="002567F5">
        <w:rPr>
          <w:color w:val="4472C4" w:themeColor="accent5"/>
          <w:szCs w:val="24"/>
        </w:rPr>
        <w:t xml:space="preserve">Program Efforts to </w:t>
      </w:r>
      <w:r w:rsidR="00116C51">
        <w:rPr>
          <w:color w:val="4472C4" w:themeColor="accent5"/>
          <w:szCs w:val="24"/>
        </w:rPr>
        <w:t>Ensure Access to Education</w:t>
      </w:r>
      <w:r w:rsidR="00013704">
        <w:rPr>
          <w:color w:val="4472C4" w:themeColor="accent5"/>
          <w:szCs w:val="24"/>
        </w:rPr>
        <w:t xml:space="preserve"> and Ensuring Family Stability</w:t>
      </w:r>
    </w:p>
    <w:p w14:paraId="5BF195D6" w14:textId="453423EA" w:rsidR="00115CF4" w:rsidRDefault="00116C51" w:rsidP="00116C51">
      <w:pPr>
        <w:rPr>
          <w:szCs w:val="24"/>
        </w:rPr>
      </w:pPr>
      <w:r w:rsidRPr="002567F5">
        <w:rPr>
          <w:szCs w:val="24"/>
        </w:rPr>
        <w:t xml:space="preserve">Rapid Re-Housing </w:t>
      </w:r>
      <w:r>
        <w:rPr>
          <w:szCs w:val="24"/>
        </w:rPr>
        <w:t xml:space="preserve">projects will seek to ensure </w:t>
      </w:r>
      <w:r w:rsidR="00AC0D1E">
        <w:rPr>
          <w:szCs w:val="24"/>
        </w:rPr>
        <w:t xml:space="preserve">minimal disruptions to student education by </w:t>
      </w:r>
      <w:r w:rsidR="00244319">
        <w:rPr>
          <w:szCs w:val="24"/>
        </w:rPr>
        <w:t xml:space="preserve">making streamlined connections to school districts/McKinney-Vento Liaisons, </w:t>
      </w:r>
      <w:r w:rsidR="0021376D">
        <w:rPr>
          <w:szCs w:val="24"/>
        </w:rPr>
        <w:t>Head Start</w:t>
      </w:r>
      <w:r w:rsidR="00244319">
        <w:rPr>
          <w:szCs w:val="24"/>
        </w:rPr>
        <w:t xml:space="preserve"> and other early intervention programs</w:t>
      </w:r>
      <w:r w:rsidR="00115CF4">
        <w:rPr>
          <w:szCs w:val="24"/>
        </w:rPr>
        <w:t xml:space="preserve">, and other local educational programs and supports. </w:t>
      </w:r>
    </w:p>
    <w:p w14:paraId="511A0957" w14:textId="77777777" w:rsidR="00BF3420" w:rsidRDefault="00F2360A" w:rsidP="00116C51">
      <w:pPr>
        <w:rPr>
          <w:szCs w:val="24"/>
        </w:rPr>
      </w:pPr>
      <w:r>
        <w:rPr>
          <w:szCs w:val="24"/>
        </w:rPr>
        <w:t xml:space="preserve">A RRH project should be making all efforts necessary to </w:t>
      </w:r>
      <w:r w:rsidR="00BF3420">
        <w:rPr>
          <w:szCs w:val="24"/>
        </w:rPr>
        <w:t>identify housing in areas most needed, preferred and desired by each household, including considerations for proximity and/or access to school and other educational supports.</w:t>
      </w:r>
    </w:p>
    <w:p w14:paraId="3D03CF14" w14:textId="1C88B7C6" w:rsidR="00116C51" w:rsidRDefault="00BF3420" w:rsidP="00116C51">
      <w:pPr>
        <w:rPr>
          <w:szCs w:val="24"/>
        </w:rPr>
      </w:pPr>
      <w:r>
        <w:rPr>
          <w:szCs w:val="24"/>
        </w:rPr>
        <w:t xml:space="preserve">All CoC and ESG-funded projects </w:t>
      </w:r>
      <w:r w:rsidR="000F2676">
        <w:rPr>
          <w:szCs w:val="24"/>
        </w:rPr>
        <w:t xml:space="preserve">are strongly encouraged to maintain written agreements and partnerships with various </w:t>
      </w:r>
      <w:r w:rsidR="004A0B35">
        <w:rPr>
          <w:szCs w:val="24"/>
        </w:rPr>
        <w:t xml:space="preserve">entities such as </w:t>
      </w:r>
      <w:r w:rsidR="001D218F">
        <w:rPr>
          <w:szCs w:val="24"/>
        </w:rPr>
        <w:t xml:space="preserve">school districts, </w:t>
      </w:r>
      <w:r w:rsidR="004A0B35">
        <w:rPr>
          <w:szCs w:val="24"/>
        </w:rPr>
        <w:t xml:space="preserve">LEAs, </w:t>
      </w:r>
      <w:r w:rsidR="00BF4477">
        <w:rPr>
          <w:szCs w:val="24"/>
        </w:rPr>
        <w:t>Head Start and other early intervention agencies.</w:t>
      </w:r>
    </w:p>
    <w:p w14:paraId="6416B9CA" w14:textId="5084258D" w:rsidR="00BF4477" w:rsidRPr="002567F5" w:rsidRDefault="006B64C7" w:rsidP="00116C51">
      <w:pPr>
        <w:rPr>
          <w:szCs w:val="24"/>
        </w:rPr>
      </w:pPr>
      <w:r>
        <w:rPr>
          <w:szCs w:val="24"/>
        </w:rPr>
        <w:t xml:space="preserve">Other key partners involved in coordination will include the local CE/DV CE, as well as local DSS. </w:t>
      </w:r>
      <w:r w:rsidR="00962DDF">
        <w:rPr>
          <w:szCs w:val="24"/>
        </w:rPr>
        <w:t>Local CE/DV CE will share documents related to school district</w:t>
      </w:r>
      <w:r w:rsidR="000F3623">
        <w:rPr>
          <w:szCs w:val="24"/>
        </w:rPr>
        <w:t xml:space="preserve"> enrollment and participation and/or need/desire to enroll in various educational programs</w:t>
      </w:r>
      <w:r w:rsidR="00A60AA8">
        <w:rPr>
          <w:szCs w:val="24"/>
        </w:rPr>
        <w:t xml:space="preserve"> and relevant contact persons</w:t>
      </w:r>
      <w:r w:rsidR="008F5777">
        <w:rPr>
          <w:szCs w:val="24"/>
        </w:rPr>
        <w:t>/information</w:t>
      </w:r>
      <w:r w:rsidR="00A60AA8">
        <w:rPr>
          <w:szCs w:val="24"/>
        </w:rPr>
        <w:t xml:space="preserve">, as well as housing location preferences. </w:t>
      </w:r>
      <w:r w:rsidR="008F5777">
        <w:rPr>
          <w:szCs w:val="24"/>
        </w:rPr>
        <w:t xml:space="preserve">All households placed in shelter through local DSS are automatically enrolled in all education and benefits programs available. </w:t>
      </w:r>
      <w:r w:rsidR="00227C11">
        <w:rPr>
          <w:szCs w:val="24"/>
        </w:rPr>
        <w:t xml:space="preserve">Housing providers should be in </w:t>
      </w:r>
      <w:r w:rsidR="00FD476B">
        <w:rPr>
          <w:szCs w:val="24"/>
        </w:rPr>
        <w:t xml:space="preserve">regular contact with local DSS to ensure seamless transitions into housing that maintain or enhance connections to educational opportunities and supports. </w:t>
      </w:r>
    </w:p>
    <w:p w14:paraId="120B99F1" w14:textId="7069EC95" w:rsidR="00116C51" w:rsidRPr="002567F5" w:rsidRDefault="00116C51" w:rsidP="00580B77">
      <w:pPr>
        <w:rPr>
          <w:color w:val="4472C4" w:themeColor="accent5"/>
          <w:szCs w:val="24"/>
        </w:rPr>
      </w:pPr>
    </w:p>
    <w:p w14:paraId="0AEA1C72" w14:textId="77777777" w:rsidR="00E466BB" w:rsidRPr="002567F5" w:rsidRDefault="00E466BB" w:rsidP="00E466BB">
      <w:pPr>
        <w:rPr>
          <w:b/>
          <w:color w:val="538135" w:themeColor="accent6" w:themeShade="BF"/>
          <w:szCs w:val="24"/>
        </w:rPr>
      </w:pPr>
    </w:p>
    <w:p w14:paraId="52520B4B" w14:textId="77777777" w:rsidR="000D1210" w:rsidRPr="002567F5" w:rsidRDefault="000D1210">
      <w:pPr>
        <w:rPr>
          <w:rFonts w:eastAsiaTheme="majorEastAsia" w:cstheme="majorBidi"/>
          <w:color w:val="2E74B5" w:themeColor="accent1" w:themeShade="BF"/>
          <w:szCs w:val="24"/>
        </w:rPr>
      </w:pPr>
      <w:r w:rsidRPr="002567F5">
        <w:rPr>
          <w:szCs w:val="24"/>
        </w:rPr>
        <w:br w:type="page"/>
      </w:r>
    </w:p>
    <w:p w14:paraId="308819D5" w14:textId="77777777" w:rsidR="00E466BB" w:rsidRPr="002567F5" w:rsidRDefault="00E466BB" w:rsidP="00E466BB">
      <w:pPr>
        <w:pStyle w:val="Heading2"/>
        <w:pBdr>
          <w:bottom w:val="single" w:sz="8" w:space="1" w:color="4472C4" w:themeColor="accent5"/>
        </w:pBdr>
        <w:spacing w:before="0" w:line="240" w:lineRule="auto"/>
        <w:ind w:left="360" w:hanging="360"/>
        <w:rPr>
          <w:rFonts w:asciiTheme="minorHAnsi" w:hAnsiTheme="minorHAnsi"/>
          <w:sz w:val="24"/>
          <w:szCs w:val="24"/>
        </w:rPr>
      </w:pPr>
      <w:bookmarkStart w:id="9" w:name="_Toc15039387"/>
      <w:r w:rsidRPr="002567F5">
        <w:rPr>
          <w:rFonts w:asciiTheme="minorHAnsi" w:hAnsiTheme="minorHAnsi"/>
          <w:sz w:val="24"/>
          <w:szCs w:val="24"/>
        </w:rPr>
        <w:t>Training &amp; Supervision</w:t>
      </w:r>
      <w:bookmarkEnd w:id="9"/>
      <w:r w:rsidR="00D07A33" w:rsidRPr="002567F5">
        <w:rPr>
          <w:rFonts w:asciiTheme="minorHAnsi" w:hAnsiTheme="minorHAnsi"/>
          <w:sz w:val="24"/>
          <w:szCs w:val="24"/>
        </w:rPr>
        <w:t xml:space="preserve"> </w:t>
      </w:r>
    </w:p>
    <w:p w14:paraId="7053D532" w14:textId="77777777" w:rsidR="004A7EB4" w:rsidRPr="002567F5" w:rsidRDefault="004A7EB4" w:rsidP="00E466BB">
      <w:pPr>
        <w:rPr>
          <w:b/>
          <w:color w:val="538135" w:themeColor="accent6" w:themeShade="BF"/>
          <w:szCs w:val="24"/>
        </w:rPr>
      </w:pPr>
    </w:p>
    <w:p w14:paraId="5B26D0AE" w14:textId="77777777" w:rsidR="00E466BB" w:rsidRPr="002567F5" w:rsidRDefault="00E466BB" w:rsidP="00E466BB">
      <w:pPr>
        <w:rPr>
          <w:color w:val="4472C4" w:themeColor="accent5"/>
          <w:szCs w:val="24"/>
        </w:rPr>
      </w:pPr>
      <w:r w:rsidRPr="002567F5">
        <w:rPr>
          <w:color w:val="4472C4" w:themeColor="accent5"/>
          <w:szCs w:val="24"/>
        </w:rPr>
        <w:t>Practice Standard: Training</w:t>
      </w:r>
    </w:p>
    <w:p w14:paraId="7B20843D" w14:textId="77777777" w:rsidR="004A7EB4" w:rsidRPr="002567F5" w:rsidRDefault="004A7EB4" w:rsidP="00E466BB">
      <w:pPr>
        <w:rPr>
          <w:szCs w:val="24"/>
        </w:rPr>
      </w:pPr>
      <w:r w:rsidRPr="002567F5">
        <w:rPr>
          <w:szCs w:val="24"/>
        </w:rPr>
        <w:t xml:space="preserve">RRH programs will </w:t>
      </w:r>
      <w:r w:rsidRPr="002567F5">
        <w:rPr>
          <w:b/>
          <w:szCs w:val="24"/>
        </w:rPr>
        <w:t xml:space="preserve">require </w:t>
      </w:r>
      <w:r w:rsidRPr="002567F5">
        <w:rPr>
          <w:szCs w:val="24"/>
        </w:rPr>
        <w:t>their staff to be trained in the following areas:</w:t>
      </w:r>
    </w:p>
    <w:p w14:paraId="297E20FB" w14:textId="77777777" w:rsidR="004A7EB4" w:rsidRPr="002567F5" w:rsidRDefault="004A7EB4" w:rsidP="004A7EB4">
      <w:pPr>
        <w:pStyle w:val="ListParagraph"/>
        <w:numPr>
          <w:ilvl w:val="0"/>
          <w:numId w:val="31"/>
        </w:numPr>
        <w:rPr>
          <w:szCs w:val="24"/>
        </w:rPr>
      </w:pPr>
      <w:r w:rsidRPr="002567F5">
        <w:rPr>
          <w:szCs w:val="24"/>
        </w:rPr>
        <w:t>Trauma-informed care</w:t>
      </w:r>
    </w:p>
    <w:p w14:paraId="66C40ABB" w14:textId="77777777" w:rsidR="004A7EB4" w:rsidRPr="002567F5" w:rsidRDefault="004A7EB4" w:rsidP="004A7EB4">
      <w:pPr>
        <w:pStyle w:val="ListParagraph"/>
        <w:numPr>
          <w:ilvl w:val="0"/>
          <w:numId w:val="31"/>
        </w:numPr>
        <w:rPr>
          <w:szCs w:val="24"/>
        </w:rPr>
      </w:pPr>
      <w:r w:rsidRPr="002567F5">
        <w:rPr>
          <w:szCs w:val="24"/>
        </w:rPr>
        <w:t>Motivational Interviewing</w:t>
      </w:r>
    </w:p>
    <w:p w14:paraId="09DCA811" w14:textId="77777777" w:rsidR="004A7EB4" w:rsidRPr="002567F5" w:rsidRDefault="004A7EB4" w:rsidP="004A7EB4">
      <w:pPr>
        <w:pStyle w:val="ListParagraph"/>
        <w:numPr>
          <w:ilvl w:val="0"/>
          <w:numId w:val="31"/>
        </w:numPr>
        <w:rPr>
          <w:szCs w:val="24"/>
        </w:rPr>
      </w:pPr>
      <w:r w:rsidRPr="002567F5">
        <w:rPr>
          <w:szCs w:val="24"/>
        </w:rPr>
        <w:t>Harm Reduction</w:t>
      </w:r>
    </w:p>
    <w:p w14:paraId="71283883" w14:textId="77777777" w:rsidR="004A7EB4" w:rsidRPr="002567F5" w:rsidRDefault="004A7EB4" w:rsidP="004A7EB4">
      <w:pPr>
        <w:pStyle w:val="ListParagraph"/>
        <w:numPr>
          <w:ilvl w:val="0"/>
          <w:numId w:val="31"/>
        </w:numPr>
        <w:rPr>
          <w:szCs w:val="24"/>
        </w:rPr>
      </w:pPr>
      <w:r w:rsidRPr="002567F5">
        <w:rPr>
          <w:szCs w:val="24"/>
        </w:rPr>
        <w:t>DSS &amp; Benefits Programs (Medicaid, SNAP, etc.)</w:t>
      </w:r>
    </w:p>
    <w:p w14:paraId="4DE3D1E2" w14:textId="5E1AD0BB" w:rsidR="00FA1833" w:rsidRPr="00FA1833" w:rsidRDefault="004A7EB4" w:rsidP="00FA1833">
      <w:pPr>
        <w:pStyle w:val="ListParagraph"/>
        <w:numPr>
          <w:ilvl w:val="0"/>
          <w:numId w:val="31"/>
        </w:numPr>
        <w:rPr>
          <w:szCs w:val="24"/>
        </w:rPr>
      </w:pPr>
      <w:r w:rsidRPr="002567F5">
        <w:rPr>
          <w:szCs w:val="24"/>
        </w:rPr>
        <w:t>Domestic Violence</w:t>
      </w:r>
      <w:r w:rsidR="00FA1833">
        <w:rPr>
          <w:szCs w:val="24"/>
        </w:rPr>
        <w:t xml:space="preserve"> / </w:t>
      </w:r>
      <w:r w:rsidR="00FA1833">
        <w:t>Safety Planning</w:t>
      </w:r>
    </w:p>
    <w:p w14:paraId="0D2602BE" w14:textId="27590065" w:rsidR="006C0F6A" w:rsidRDefault="006C0F6A" w:rsidP="004A7EB4">
      <w:pPr>
        <w:pStyle w:val="ListParagraph"/>
        <w:numPr>
          <w:ilvl w:val="0"/>
          <w:numId w:val="31"/>
        </w:numPr>
        <w:rPr>
          <w:szCs w:val="24"/>
        </w:rPr>
      </w:pPr>
      <w:r>
        <w:rPr>
          <w:szCs w:val="24"/>
        </w:rPr>
        <w:t>DEI</w:t>
      </w:r>
    </w:p>
    <w:p w14:paraId="2F1AE9B9" w14:textId="6ACB8AFD" w:rsidR="006C0F6A" w:rsidRDefault="006C0F6A" w:rsidP="004A7EB4">
      <w:pPr>
        <w:pStyle w:val="ListParagraph"/>
        <w:numPr>
          <w:ilvl w:val="0"/>
          <w:numId w:val="31"/>
        </w:numPr>
        <w:rPr>
          <w:szCs w:val="24"/>
        </w:rPr>
      </w:pPr>
      <w:r>
        <w:rPr>
          <w:szCs w:val="24"/>
        </w:rPr>
        <w:t>Implicit Bias</w:t>
      </w:r>
    </w:p>
    <w:p w14:paraId="3CA21A34" w14:textId="036F7387" w:rsidR="006C0F6A" w:rsidRDefault="006C0F6A" w:rsidP="004A7EB4">
      <w:pPr>
        <w:pStyle w:val="ListParagraph"/>
        <w:numPr>
          <w:ilvl w:val="0"/>
          <w:numId w:val="31"/>
        </w:numPr>
        <w:rPr>
          <w:szCs w:val="24"/>
        </w:rPr>
      </w:pPr>
      <w:r>
        <w:rPr>
          <w:szCs w:val="24"/>
        </w:rPr>
        <w:t>Cultural Competency</w:t>
      </w:r>
    </w:p>
    <w:p w14:paraId="56CC5F16" w14:textId="3462094E" w:rsidR="00C6214A" w:rsidRDefault="00C6214A" w:rsidP="004A7EB4">
      <w:pPr>
        <w:pStyle w:val="ListParagraph"/>
        <w:numPr>
          <w:ilvl w:val="0"/>
          <w:numId w:val="31"/>
        </w:numPr>
        <w:rPr>
          <w:szCs w:val="24"/>
        </w:rPr>
      </w:pPr>
      <w:r>
        <w:rPr>
          <w:szCs w:val="24"/>
        </w:rPr>
        <w:t>McKinney-Vento</w:t>
      </w:r>
      <w:r w:rsidR="005561A7">
        <w:rPr>
          <w:szCs w:val="24"/>
        </w:rPr>
        <w:t xml:space="preserve"> Act</w:t>
      </w:r>
    </w:p>
    <w:p w14:paraId="523C8FFC" w14:textId="29A2CD62" w:rsidR="00680408" w:rsidRDefault="00680408" w:rsidP="004A7EB4">
      <w:pPr>
        <w:pStyle w:val="ListParagraph"/>
        <w:numPr>
          <w:ilvl w:val="0"/>
          <w:numId w:val="31"/>
        </w:numPr>
        <w:rPr>
          <w:szCs w:val="24"/>
        </w:rPr>
      </w:pPr>
      <w:r>
        <w:rPr>
          <w:szCs w:val="24"/>
        </w:rPr>
        <w:t>Housing Discrimination/Fair Housing/ERA</w:t>
      </w:r>
    </w:p>
    <w:p w14:paraId="2B9FCBC7" w14:textId="64E27285" w:rsidR="00680408" w:rsidRDefault="00680408" w:rsidP="004A7EB4">
      <w:pPr>
        <w:pStyle w:val="ListParagraph"/>
        <w:numPr>
          <w:ilvl w:val="0"/>
          <w:numId w:val="31"/>
        </w:numPr>
        <w:rPr>
          <w:szCs w:val="24"/>
        </w:rPr>
      </w:pPr>
      <w:r>
        <w:rPr>
          <w:szCs w:val="24"/>
        </w:rPr>
        <w:t>Anti-Discrimination Policies and Practices</w:t>
      </w:r>
    </w:p>
    <w:p w14:paraId="0372DB46" w14:textId="1781ECDC" w:rsidR="00680408" w:rsidRPr="002567F5" w:rsidRDefault="00680408" w:rsidP="004A7EB4">
      <w:pPr>
        <w:pStyle w:val="ListParagraph"/>
        <w:numPr>
          <w:ilvl w:val="0"/>
          <w:numId w:val="31"/>
        </w:numPr>
        <w:rPr>
          <w:szCs w:val="24"/>
        </w:rPr>
      </w:pPr>
      <w:r>
        <w:rPr>
          <w:szCs w:val="24"/>
        </w:rPr>
        <w:t>LBGT / Gender Identity</w:t>
      </w:r>
    </w:p>
    <w:p w14:paraId="20648C15" w14:textId="77777777" w:rsidR="004A7EB4" w:rsidRPr="000E70FF" w:rsidRDefault="004A7EB4" w:rsidP="004A7EB4">
      <w:pPr>
        <w:pStyle w:val="ListParagraph"/>
        <w:numPr>
          <w:ilvl w:val="0"/>
          <w:numId w:val="31"/>
        </w:numPr>
        <w:rPr>
          <w:rStyle w:val="Hyperlink"/>
          <w:color w:val="auto"/>
          <w:szCs w:val="24"/>
          <w:u w:val="none"/>
        </w:rPr>
      </w:pPr>
      <w:r w:rsidRPr="002567F5">
        <w:rPr>
          <w:szCs w:val="24"/>
        </w:rPr>
        <w:t xml:space="preserve">National Alliance to End Homelessness </w:t>
      </w:r>
      <w:hyperlink r:id="rId12" w:history="1">
        <w:r w:rsidRPr="002567F5">
          <w:rPr>
            <w:rStyle w:val="Hyperlink"/>
            <w:szCs w:val="24"/>
          </w:rPr>
          <w:t>RRH Toolkit</w:t>
        </w:r>
      </w:hyperlink>
      <w:r w:rsidRPr="002567F5">
        <w:rPr>
          <w:szCs w:val="24"/>
        </w:rPr>
        <w:t xml:space="preserve"> &amp; </w:t>
      </w:r>
      <w:hyperlink r:id="rId13" w:history="1">
        <w:r w:rsidRPr="002567F5">
          <w:rPr>
            <w:rStyle w:val="Hyperlink"/>
            <w:szCs w:val="24"/>
          </w:rPr>
          <w:t>Program Performance and Benchmarks Standards</w:t>
        </w:r>
      </w:hyperlink>
    </w:p>
    <w:p w14:paraId="0634805B" w14:textId="36CCBC2C" w:rsidR="006C0F6A" w:rsidRPr="002567F5" w:rsidRDefault="006C0F6A" w:rsidP="000E70FF">
      <w:pPr>
        <w:pStyle w:val="ListParagraph"/>
        <w:rPr>
          <w:szCs w:val="24"/>
        </w:rPr>
      </w:pPr>
    </w:p>
    <w:p w14:paraId="4C5ED0E7" w14:textId="77777777" w:rsidR="001C2ABA" w:rsidRPr="002567F5" w:rsidRDefault="001C2ABA" w:rsidP="001C2ABA">
      <w:pPr>
        <w:rPr>
          <w:szCs w:val="24"/>
        </w:rPr>
      </w:pPr>
      <w:r w:rsidRPr="002567F5">
        <w:rPr>
          <w:szCs w:val="24"/>
        </w:rPr>
        <w:t>RRH programs will aspire to provide their staff with the following trainings:</w:t>
      </w:r>
    </w:p>
    <w:p w14:paraId="6C810E80" w14:textId="77777777" w:rsidR="001C2ABA" w:rsidRPr="002567F5" w:rsidRDefault="001C2ABA" w:rsidP="001C2ABA">
      <w:pPr>
        <w:pStyle w:val="ListParagraph"/>
        <w:numPr>
          <w:ilvl w:val="0"/>
          <w:numId w:val="32"/>
        </w:numPr>
        <w:rPr>
          <w:szCs w:val="24"/>
        </w:rPr>
        <w:sectPr w:rsidR="001C2ABA" w:rsidRPr="002567F5" w:rsidSect="00980C2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pPr>
    </w:p>
    <w:p w14:paraId="2E162383" w14:textId="77777777" w:rsidR="001C2ABA" w:rsidRPr="002567F5" w:rsidRDefault="001C2ABA" w:rsidP="001C2ABA">
      <w:pPr>
        <w:pStyle w:val="ListParagraph"/>
        <w:numPr>
          <w:ilvl w:val="0"/>
          <w:numId w:val="32"/>
        </w:numPr>
        <w:rPr>
          <w:szCs w:val="24"/>
        </w:rPr>
      </w:pPr>
      <w:r w:rsidRPr="002567F5">
        <w:rPr>
          <w:szCs w:val="24"/>
        </w:rPr>
        <w:t>Critical Time Intervention (CTI)</w:t>
      </w:r>
    </w:p>
    <w:p w14:paraId="225D185B" w14:textId="77777777" w:rsidR="001C2ABA" w:rsidRPr="002567F5" w:rsidRDefault="001C2ABA" w:rsidP="001C2ABA">
      <w:pPr>
        <w:pStyle w:val="ListParagraph"/>
        <w:numPr>
          <w:ilvl w:val="0"/>
          <w:numId w:val="32"/>
        </w:numPr>
        <w:rPr>
          <w:szCs w:val="24"/>
        </w:rPr>
      </w:pPr>
      <w:r w:rsidRPr="002567F5">
        <w:rPr>
          <w:szCs w:val="24"/>
        </w:rPr>
        <w:t>CPS Intervention</w:t>
      </w:r>
    </w:p>
    <w:p w14:paraId="687C24A3" w14:textId="77777777" w:rsidR="001C2ABA" w:rsidRPr="002567F5" w:rsidRDefault="001C2ABA" w:rsidP="001C2ABA">
      <w:pPr>
        <w:pStyle w:val="ListParagraph"/>
        <w:numPr>
          <w:ilvl w:val="0"/>
          <w:numId w:val="32"/>
        </w:numPr>
        <w:rPr>
          <w:szCs w:val="24"/>
        </w:rPr>
      </w:pPr>
      <w:r w:rsidRPr="002567F5">
        <w:rPr>
          <w:szCs w:val="24"/>
        </w:rPr>
        <w:t>Mental Health First Aid</w:t>
      </w:r>
    </w:p>
    <w:p w14:paraId="7D966949" w14:textId="77777777" w:rsidR="001C2ABA" w:rsidRPr="002567F5" w:rsidRDefault="001C2ABA" w:rsidP="001C2ABA">
      <w:pPr>
        <w:pStyle w:val="ListParagraph"/>
        <w:numPr>
          <w:ilvl w:val="0"/>
          <w:numId w:val="32"/>
        </w:numPr>
        <w:rPr>
          <w:szCs w:val="24"/>
        </w:rPr>
      </w:pPr>
      <w:r w:rsidRPr="002567F5">
        <w:rPr>
          <w:szCs w:val="24"/>
        </w:rPr>
        <w:t>SOAR Training</w:t>
      </w:r>
    </w:p>
    <w:p w14:paraId="0E522130" w14:textId="77777777" w:rsidR="001C2ABA" w:rsidRPr="002567F5" w:rsidRDefault="001C2ABA" w:rsidP="001C2ABA">
      <w:pPr>
        <w:pStyle w:val="ListParagraph"/>
        <w:numPr>
          <w:ilvl w:val="0"/>
          <w:numId w:val="32"/>
        </w:numPr>
        <w:rPr>
          <w:szCs w:val="24"/>
        </w:rPr>
      </w:pPr>
      <w:r w:rsidRPr="002567F5">
        <w:rPr>
          <w:szCs w:val="24"/>
        </w:rPr>
        <w:t>Relias Homelessness Overview Modules</w:t>
      </w:r>
    </w:p>
    <w:p w14:paraId="461F3001" w14:textId="77777777" w:rsidR="001C2ABA" w:rsidRDefault="001C2ABA" w:rsidP="001C2ABA">
      <w:pPr>
        <w:pStyle w:val="ListParagraph"/>
        <w:numPr>
          <w:ilvl w:val="0"/>
          <w:numId w:val="32"/>
        </w:numPr>
        <w:rPr>
          <w:szCs w:val="24"/>
        </w:rPr>
      </w:pPr>
      <w:r w:rsidRPr="002567F5">
        <w:rPr>
          <w:szCs w:val="24"/>
        </w:rPr>
        <w:t>Mediation Skills</w:t>
      </w:r>
    </w:p>
    <w:p w14:paraId="7FCFF817" w14:textId="49748221" w:rsidR="006D7320" w:rsidRPr="006D7320" w:rsidRDefault="006D7320" w:rsidP="000E70FF">
      <w:pPr>
        <w:rPr>
          <w:szCs w:val="24"/>
        </w:rPr>
        <w:sectPr w:rsidR="006D7320" w:rsidRPr="006D7320" w:rsidSect="001C2ABA">
          <w:type w:val="continuous"/>
          <w:pgSz w:w="12240" w:h="15840"/>
          <w:pgMar w:top="720" w:right="720" w:bottom="720" w:left="720" w:header="720" w:footer="720" w:gutter="0"/>
          <w:cols w:num="2" w:space="720"/>
          <w:docGrid w:linePitch="360"/>
        </w:sectPr>
      </w:pPr>
    </w:p>
    <w:p w14:paraId="686D7966" w14:textId="77777777" w:rsidR="001C2ABA" w:rsidRPr="002567F5" w:rsidRDefault="001C2ABA" w:rsidP="001C2ABA">
      <w:pPr>
        <w:pStyle w:val="ListParagraph"/>
        <w:rPr>
          <w:szCs w:val="24"/>
        </w:rPr>
      </w:pPr>
    </w:p>
    <w:p w14:paraId="4AD71F63" w14:textId="0D1558DB" w:rsidR="004A7EB4" w:rsidRPr="000E70FF" w:rsidRDefault="006D7320" w:rsidP="00E466BB">
      <w:pPr>
        <w:rPr>
          <w:color w:val="4472C4" w:themeColor="accent5"/>
          <w:szCs w:val="24"/>
        </w:rPr>
      </w:pPr>
      <w:r w:rsidRPr="000E70FF">
        <w:rPr>
          <w:color w:val="4472C4" w:themeColor="accent5"/>
          <w:szCs w:val="24"/>
        </w:rPr>
        <w:t>Trainings directly offered by the CoC</w:t>
      </w:r>
      <w:r w:rsidR="00BD0A5A">
        <w:rPr>
          <w:color w:val="4472C4" w:themeColor="accent5"/>
          <w:szCs w:val="24"/>
        </w:rPr>
        <w:t xml:space="preserve"> (2021-2022)</w:t>
      </w:r>
      <w:r w:rsidRPr="000E70FF">
        <w:rPr>
          <w:color w:val="4472C4" w:themeColor="accent5"/>
          <w:szCs w:val="24"/>
        </w:rPr>
        <w:t>:</w:t>
      </w:r>
    </w:p>
    <w:p w14:paraId="777CA789" w14:textId="77777777" w:rsidR="00BD0A5A" w:rsidRDefault="00BD0A5A" w:rsidP="00BD0A5A">
      <w:pPr>
        <w:pStyle w:val="ListParagraph"/>
        <w:numPr>
          <w:ilvl w:val="0"/>
          <w:numId w:val="34"/>
        </w:numPr>
        <w:spacing w:after="0" w:line="240" w:lineRule="auto"/>
      </w:pPr>
      <w:r>
        <w:t>Progressive Engagement</w:t>
      </w:r>
    </w:p>
    <w:p w14:paraId="04343380" w14:textId="77777777" w:rsidR="00BD0A5A" w:rsidRDefault="00BD0A5A" w:rsidP="00BD0A5A">
      <w:pPr>
        <w:pStyle w:val="ListParagraph"/>
        <w:numPr>
          <w:ilvl w:val="0"/>
          <w:numId w:val="34"/>
        </w:numPr>
        <w:spacing w:after="0" w:line="240" w:lineRule="auto"/>
      </w:pPr>
      <w:r>
        <w:t>Housing Focused Case Management</w:t>
      </w:r>
    </w:p>
    <w:p w14:paraId="61A86B5F" w14:textId="77777777" w:rsidR="00BD0A5A" w:rsidRDefault="00BD0A5A" w:rsidP="00BD0A5A">
      <w:pPr>
        <w:pStyle w:val="ListParagraph"/>
        <w:numPr>
          <w:ilvl w:val="0"/>
          <w:numId w:val="34"/>
        </w:numPr>
        <w:spacing w:after="0" w:line="240" w:lineRule="auto"/>
      </w:pPr>
      <w:r>
        <w:t>Motivational Interviewing + Engagement Strategies</w:t>
      </w:r>
    </w:p>
    <w:p w14:paraId="67DDF26C" w14:textId="032D6FC5" w:rsidR="005D3BC5" w:rsidRDefault="005D3BC5" w:rsidP="00BD0A5A">
      <w:pPr>
        <w:pStyle w:val="ListParagraph"/>
        <w:numPr>
          <w:ilvl w:val="0"/>
          <w:numId w:val="34"/>
        </w:numPr>
        <w:spacing w:after="0" w:line="240" w:lineRule="auto"/>
      </w:pPr>
      <w:r>
        <w:t>DEI Training Series</w:t>
      </w:r>
    </w:p>
    <w:p w14:paraId="4C792362" w14:textId="77777777" w:rsidR="005D3BC5" w:rsidRDefault="005D3BC5" w:rsidP="005D3BC5">
      <w:pPr>
        <w:pStyle w:val="ListParagraph"/>
        <w:numPr>
          <w:ilvl w:val="0"/>
          <w:numId w:val="34"/>
        </w:numPr>
        <w:spacing w:after="0" w:line="240" w:lineRule="auto"/>
      </w:pPr>
      <w:r>
        <w:t>Power sharing, power analysis and decision-making</w:t>
      </w:r>
    </w:p>
    <w:p w14:paraId="5E4F32F4" w14:textId="77777777" w:rsidR="005D3BC5" w:rsidRDefault="005D3BC5" w:rsidP="005D3BC5">
      <w:pPr>
        <w:pStyle w:val="ListParagraph"/>
        <w:numPr>
          <w:ilvl w:val="0"/>
          <w:numId w:val="34"/>
        </w:numPr>
        <w:spacing w:after="0" w:line="240" w:lineRule="auto"/>
      </w:pPr>
      <w:r>
        <w:t>Facilitating the creation of a racial equity statement</w:t>
      </w:r>
    </w:p>
    <w:p w14:paraId="1F629801" w14:textId="77777777" w:rsidR="005D3BC5" w:rsidRDefault="005D3BC5" w:rsidP="005D3BC5">
      <w:pPr>
        <w:pStyle w:val="ListParagraph"/>
        <w:numPr>
          <w:ilvl w:val="0"/>
          <w:numId w:val="34"/>
        </w:numPr>
        <w:spacing w:after="0" w:line="240" w:lineRule="auto"/>
      </w:pPr>
      <w:r>
        <w:t>Setting the CoC’s goals mission, goals and values for racial equity</w:t>
      </w:r>
    </w:p>
    <w:p w14:paraId="246E1E47" w14:textId="77777777" w:rsidR="005D3BC5" w:rsidRDefault="005D3BC5" w:rsidP="005D3BC5">
      <w:pPr>
        <w:pStyle w:val="ListParagraph"/>
        <w:numPr>
          <w:ilvl w:val="0"/>
          <w:numId w:val="34"/>
        </w:numPr>
        <w:spacing w:after="0" w:line="240" w:lineRule="auto"/>
      </w:pPr>
      <w:r>
        <w:t>Action planning using the Theory of Change framework</w:t>
      </w:r>
    </w:p>
    <w:p w14:paraId="2F8C614F" w14:textId="77777777" w:rsidR="005D3BC5" w:rsidRDefault="005D3BC5" w:rsidP="005D3BC5">
      <w:pPr>
        <w:pStyle w:val="ListParagraph"/>
        <w:numPr>
          <w:ilvl w:val="0"/>
          <w:numId w:val="34"/>
        </w:numPr>
        <w:spacing w:after="0" w:line="240" w:lineRule="auto"/>
      </w:pPr>
      <w:r>
        <w:t>Centering people with lived experience within the governance structure and creating inclusive, empowering environments to promote retention and growth of members.</w:t>
      </w:r>
    </w:p>
    <w:p w14:paraId="3E5AEC08" w14:textId="77777777" w:rsidR="008358F2" w:rsidRDefault="008358F2" w:rsidP="008358F2">
      <w:pPr>
        <w:pStyle w:val="ListParagraph"/>
        <w:numPr>
          <w:ilvl w:val="0"/>
          <w:numId w:val="34"/>
        </w:numPr>
        <w:spacing w:after="0" w:line="240" w:lineRule="auto"/>
      </w:pPr>
      <w:r>
        <w:t>EAR/Housing Discrimination</w:t>
      </w:r>
    </w:p>
    <w:p w14:paraId="411DB304" w14:textId="77777777" w:rsidR="008358F2" w:rsidRDefault="008358F2" w:rsidP="008358F2">
      <w:pPr>
        <w:pStyle w:val="ListParagraph"/>
        <w:numPr>
          <w:ilvl w:val="0"/>
          <w:numId w:val="34"/>
        </w:numPr>
        <w:spacing w:after="0" w:line="240" w:lineRule="auto"/>
      </w:pPr>
      <w:r>
        <w:t>Anti-Discrimination / LBGT / Gender Identity</w:t>
      </w:r>
    </w:p>
    <w:p w14:paraId="43E76BDE" w14:textId="77777777" w:rsidR="008358F2" w:rsidRDefault="008358F2" w:rsidP="000E70FF">
      <w:pPr>
        <w:pStyle w:val="ListParagraph"/>
        <w:spacing w:after="0" w:line="240" w:lineRule="auto"/>
      </w:pPr>
    </w:p>
    <w:p w14:paraId="4752C7DB" w14:textId="77777777" w:rsidR="005D3BC5" w:rsidRDefault="005D3BC5" w:rsidP="000E70FF">
      <w:pPr>
        <w:spacing w:after="0" w:line="240" w:lineRule="auto"/>
      </w:pPr>
    </w:p>
    <w:p w14:paraId="754A65FE" w14:textId="77777777" w:rsidR="006D7320" w:rsidRDefault="006D7320" w:rsidP="00E466BB">
      <w:pPr>
        <w:rPr>
          <w:szCs w:val="24"/>
        </w:rPr>
      </w:pPr>
    </w:p>
    <w:p w14:paraId="37197A49" w14:textId="77777777" w:rsidR="006D7320" w:rsidRPr="002567F5" w:rsidRDefault="006D7320" w:rsidP="00E466BB">
      <w:pPr>
        <w:rPr>
          <w:szCs w:val="24"/>
        </w:rPr>
      </w:pPr>
    </w:p>
    <w:p w14:paraId="39DBF0EE" w14:textId="77777777" w:rsidR="00E466BB" w:rsidRPr="002567F5" w:rsidRDefault="00E466BB" w:rsidP="00E466BB">
      <w:pPr>
        <w:rPr>
          <w:color w:val="4472C4" w:themeColor="accent5"/>
          <w:szCs w:val="24"/>
        </w:rPr>
      </w:pPr>
      <w:r w:rsidRPr="002567F5">
        <w:rPr>
          <w:color w:val="4472C4" w:themeColor="accent5"/>
          <w:szCs w:val="24"/>
        </w:rPr>
        <w:t xml:space="preserve">Supervision </w:t>
      </w:r>
    </w:p>
    <w:p w14:paraId="45B6BDBE" w14:textId="77777777" w:rsidR="008E42EE" w:rsidRPr="002567F5" w:rsidRDefault="008E42EE" w:rsidP="00E466BB">
      <w:pPr>
        <w:rPr>
          <w:szCs w:val="24"/>
        </w:rPr>
      </w:pPr>
      <w:r w:rsidRPr="002567F5">
        <w:rPr>
          <w:szCs w:val="24"/>
        </w:rPr>
        <w:t>RRH programs will ensure that new staff receive one-on-one supervision weekly (at a minimum) to ensure staff are adequately trained and oriented to the RRH model.</w:t>
      </w:r>
    </w:p>
    <w:p w14:paraId="0E99EF5A" w14:textId="77777777" w:rsidR="008E42EE" w:rsidRDefault="008E42EE" w:rsidP="00E466BB">
      <w:pPr>
        <w:rPr>
          <w:szCs w:val="24"/>
        </w:rPr>
      </w:pPr>
      <w:r w:rsidRPr="002567F5">
        <w:rPr>
          <w:szCs w:val="24"/>
        </w:rPr>
        <w:t>RRH programs will aim to have (at a minimum) one team meeting a month to give staff a chance to case conference challenging cases, sh</w:t>
      </w:r>
      <w:r>
        <w:rPr>
          <w:szCs w:val="24"/>
        </w:rPr>
        <w:t>are resources, or discuss RRH strategies.</w:t>
      </w:r>
      <w:bookmarkEnd w:id="0"/>
    </w:p>
    <w:p w14:paraId="7D9E2E13" w14:textId="77777777" w:rsidR="007F69C2" w:rsidRDefault="007F69C2" w:rsidP="00E466BB">
      <w:pPr>
        <w:rPr>
          <w:szCs w:val="24"/>
        </w:rPr>
      </w:pPr>
    </w:p>
    <w:p w14:paraId="730E827E" w14:textId="77777777" w:rsidR="007F69C2" w:rsidRPr="005318F1" w:rsidRDefault="007F69C2" w:rsidP="007F69C2">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 xml:space="preserve">Promoting Diversity, Equity and Inclusion and Including Person’s </w:t>
      </w:r>
      <w:proofErr w:type="gramStart"/>
      <w:r>
        <w:rPr>
          <w:rFonts w:asciiTheme="minorHAnsi" w:hAnsiTheme="minorHAnsi"/>
          <w:sz w:val="24"/>
          <w:szCs w:val="24"/>
        </w:rPr>
        <w:t>With</w:t>
      </w:r>
      <w:proofErr w:type="gramEnd"/>
      <w:r>
        <w:rPr>
          <w:rFonts w:asciiTheme="minorHAnsi" w:hAnsiTheme="minorHAnsi"/>
          <w:sz w:val="24"/>
          <w:szCs w:val="24"/>
        </w:rPr>
        <w:t xml:space="preserve"> Lived Experience</w:t>
      </w:r>
    </w:p>
    <w:p w14:paraId="0EB122CC" w14:textId="77777777" w:rsidR="007F69C2" w:rsidRDefault="007F69C2" w:rsidP="007F69C2">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All CoC and ESG-funded projects are expected to promote equity in access to resources and outcomes for all households. </w:t>
      </w:r>
    </w:p>
    <w:p w14:paraId="3C90ABE0" w14:textId="77777777" w:rsidR="007F69C2" w:rsidRDefault="007F69C2" w:rsidP="007F69C2">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CoC and ESG-funded projects, specifically, must demonstrate how persons with lived experience (PLE) are represented within all levels of power with an organization and their outreach, recruitment and hiring practices lead to increased diversity and inclusive representation of those most directly impacted by homelessness and/or align with the populations being served in each project. Projects are furthermore expected to include PLEs in program design, feedback and training. All CoC partners are expected to assist with outreach, recruitment and retention of PLEs on CoC PLE Advisory Committees, CoC Governance, CoC Ranking, CE Steering Committee and all other committees and working groups within the CoC.</w:t>
      </w:r>
    </w:p>
    <w:p w14:paraId="151E79F5" w14:textId="77777777" w:rsidR="007F69C2" w:rsidRDefault="007F69C2" w:rsidP="007F69C2">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All CoC and ESG-funded projects must participate in DEI trainings, at minimum, once annually. The CoC offers DEI training annually to all members and promotes other DEI trainings available to local partners. Projects are additionally encouraged to create/enhance DEI committees within their organization. </w:t>
      </w:r>
    </w:p>
    <w:p w14:paraId="4D396DB7" w14:textId="77777777" w:rsidR="007F69C2" w:rsidRPr="00AA05A2" w:rsidRDefault="007F69C2" w:rsidP="007F69C2">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The CoC awards local competitive ranking points to organizations that demonstrates efforts and outcomes in the areas described directly above. The CoC also monitors all programs, which can include a review of efforts, strategies and outcomes related to DEI and PLE involvement, including focus groups and case reviews with project participants. </w:t>
      </w:r>
    </w:p>
    <w:p w14:paraId="0EE396F1" w14:textId="77777777" w:rsidR="007F69C2" w:rsidRPr="008E42EE" w:rsidRDefault="007F69C2" w:rsidP="00E466BB">
      <w:pPr>
        <w:rPr>
          <w:szCs w:val="24"/>
        </w:rPr>
      </w:pPr>
    </w:p>
    <w:sectPr w:rsidR="007F69C2" w:rsidRPr="008E42EE" w:rsidSect="001C2A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311D" w14:textId="77777777" w:rsidR="000B6785" w:rsidRDefault="000B6785" w:rsidP="00C838E1">
      <w:pPr>
        <w:spacing w:after="0" w:line="240" w:lineRule="auto"/>
      </w:pPr>
      <w:r>
        <w:separator/>
      </w:r>
    </w:p>
  </w:endnote>
  <w:endnote w:type="continuationSeparator" w:id="0">
    <w:p w14:paraId="7839D186" w14:textId="77777777" w:rsidR="000B6785" w:rsidRDefault="000B6785" w:rsidP="00C8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7B7" w14:textId="77777777" w:rsidR="00271E6B" w:rsidRDefault="0027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335385"/>
      <w:docPartObj>
        <w:docPartGallery w:val="Page Numbers (Bottom of Page)"/>
        <w:docPartUnique/>
      </w:docPartObj>
    </w:sdtPr>
    <w:sdtEndPr>
      <w:rPr>
        <w:noProof/>
      </w:rPr>
    </w:sdtEndPr>
    <w:sdtContent>
      <w:p w14:paraId="45B62431" w14:textId="77777777" w:rsidR="00DC6CD2" w:rsidRDefault="00DC6CD2">
        <w:pPr>
          <w:pStyle w:val="Footer"/>
          <w:jc w:val="right"/>
        </w:pPr>
        <w:r>
          <w:fldChar w:fldCharType="begin"/>
        </w:r>
        <w:r>
          <w:instrText xml:space="preserve"> PAGE   \* MERGEFORMAT </w:instrText>
        </w:r>
        <w:r>
          <w:fldChar w:fldCharType="separate"/>
        </w:r>
        <w:r w:rsidR="00A6159E">
          <w:rPr>
            <w:noProof/>
          </w:rPr>
          <w:t>1</w:t>
        </w:r>
        <w:r>
          <w:rPr>
            <w:noProof/>
          </w:rPr>
          <w:fldChar w:fldCharType="end"/>
        </w:r>
      </w:p>
    </w:sdtContent>
  </w:sdt>
  <w:p w14:paraId="77974F87" w14:textId="77777777" w:rsidR="00DC6CD2" w:rsidRDefault="00DC6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CB88" w14:textId="77777777" w:rsidR="00271E6B" w:rsidRDefault="0027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FB27" w14:textId="77777777" w:rsidR="000B6785" w:rsidRDefault="000B6785" w:rsidP="00C838E1">
      <w:pPr>
        <w:spacing w:after="0" w:line="240" w:lineRule="auto"/>
      </w:pPr>
      <w:r>
        <w:separator/>
      </w:r>
    </w:p>
  </w:footnote>
  <w:footnote w:type="continuationSeparator" w:id="0">
    <w:p w14:paraId="473103BF" w14:textId="77777777" w:rsidR="000B6785" w:rsidRDefault="000B6785" w:rsidP="00C838E1">
      <w:pPr>
        <w:spacing w:after="0" w:line="240" w:lineRule="auto"/>
      </w:pPr>
      <w:r>
        <w:continuationSeparator/>
      </w:r>
    </w:p>
  </w:footnote>
  <w:footnote w:id="1">
    <w:p w14:paraId="2D57FFE5" w14:textId="158B9DBF" w:rsidR="001E613C" w:rsidRPr="008D2D3B" w:rsidRDefault="001E613C" w:rsidP="001E613C">
      <w:pPr>
        <w:spacing w:before="100" w:beforeAutospacing="1" w:after="100" w:afterAutospacing="1"/>
        <w:rPr>
          <w:rFonts w:ascii="Arial" w:eastAsia="Calibri" w:hAnsi="Arial" w:cs="Arial"/>
          <w:noProof/>
        </w:rPr>
      </w:pPr>
      <w:r>
        <w:rPr>
          <w:rStyle w:val="FootnoteReference"/>
        </w:rPr>
        <w:footnoteRef/>
      </w:r>
      <w:r>
        <w:t xml:space="preserve"> </w:t>
      </w:r>
      <w:r w:rsidRPr="001A6536">
        <w:rPr>
          <w:sz w:val="20"/>
          <w:szCs w:val="18"/>
        </w:rPr>
        <w:t>The </w:t>
      </w:r>
      <w:hyperlink r:id="rId1" w:history="1">
        <w:r w:rsidRPr="001A6536">
          <w:rPr>
            <w:rStyle w:val="Hyperlink"/>
            <w:sz w:val="20"/>
            <w:szCs w:val="18"/>
          </w:rPr>
          <w:t>CoC Program interim rule</w:t>
        </w:r>
      </w:hyperlink>
      <w:r w:rsidRPr="001A6536">
        <w:rPr>
          <w:sz w:val="20"/>
          <w:szCs w:val="18"/>
        </w:rPr>
        <w:t> states that to be eligible for a CoC Program-funded project, the household must be a homeless individual or family (see section </w:t>
      </w:r>
      <w:hyperlink r:id="rId2" w:history="1">
        <w:r w:rsidRPr="001A6536">
          <w:rPr>
            <w:rStyle w:val="Hyperlink"/>
            <w:sz w:val="20"/>
            <w:szCs w:val="18"/>
          </w:rPr>
          <w:t>578.37(a)(1)(ii) </w:t>
        </w:r>
      </w:hyperlink>
      <w:r w:rsidRPr="001A6536">
        <w:rPr>
          <w:sz w:val="20"/>
          <w:szCs w:val="18"/>
        </w:rPr>
        <w:t>for more information). Additional eligibility criteria may be established in the annual Fiscal Year NOFA under which the project was most recently awarded and is applicable to the project’s current grant agreement. In the FY 2019 CoC Program NOFA for example, CoC RRH projects could serve households who met Category 1, Category 2, or Category 2 of the homeless definition, so long as they were prioritized and referred through coordinated entry.</w:t>
      </w:r>
    </w:p>
  </w:footnote>
  <w:footnote w:id="2">
    <w:p w14:paraId="36838782" w14:textId="56D1B950" w:rsidR="001A6536" w:rsidRDefault="001A6536">
      <w:pPr>
        <w:pStyle w:val="FootnoteText"/>
      </w:pPr>
      <w:r>
        <w:rPr>
          <w:rStyle w:val="FootnoteReference"/>
        </w:rPr>
        <w:footnoteRef/>
      </w:r>
      <w:r>
        <w:t xml:space="preserve"> </w:t>
      </w:r>
      <w:r w:rsidRPr="00A91960">
        <w:t>An individual or family is defined as “literally homeless” if (1) living in a public or private place not meant for human habitation, (2) living in temporary shelter, which includes congregate shelters and transitional housing, or (3) exiting an institution where the individual or family has resided for 90 or fewer days and was living in shelter or in a place not meant for habitation before entering the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A0C9" w14:textId="77777777" w:rsidR="00271E6B" w:rsidRDefault="0027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783" w14:textId="61EE7995" w:rsidR="00271E6B" w:rsidRDefault="0027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EB60" w14:textId="77777777" w:rsidR="00271E6B" w:rsidRDefault="0027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9C0"/>
    <w:multiLevelType w:val="hybridMultilevel"/>
    <w:tmpl w:val="FA762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623"/>
    <w:multiLevelType w:val="hybridMultilevel"/>
    <w:tmpl w:val="CB8EA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5817"/>
    <w:multiLevelType w:val="hybridMultilevel"/>
    <w:tmpl w:val="67A8F76C"/>
    <w:lvl w:ilvl="0" w:tplc="9998CBD6">
      <w:start w:val="1"/>
      <w:numFmt w:val="bullet"/>
      <w:lvlText w:val="•"/>
      <w:lvlJc w:val="left"/>
      <w:pPr>
        <w:tabs>
          <w:tab w:val="num" w:pos="360"/>
        </w:tabs>
        <w:ind w:left="360" w:hanging="360"/>
      </w:pPr>
      <w:rPr>
        <w:rFonts w:ascii="Arial" w:hAnsi="Arial" w:hint="default"/>
      </w:rPr>
    </w:lvl>
    <w:lvl w:ilvl="1" w:tplc="7B804A26" w:tentative="1">
      <w:start w:val="1"/>
      <w:numFmt w:val="bullet"/>
      <w:lvlText w:val="•"/>
      <w:lvlJc w:val="left"/>
      <w:pPr>
        <w:tabs>
          <w:tab w:val="num" w:pos="1080"/>
        </w:tabs>
        <w:ind w:left="1080" w:hanging="360"/>
      </w:pPr>
      <w:rPr>
        <w:rFonts w:ascii="Arial" w:hAnsi="Arial" w:hint="default"/>
      </w:rPr>
    </w:lvl>
    <w:lvl w:ilvl="2" w:tplc="12B03912" w:tentative="1">
      <w:start w:val="1"/>
      <w:numFmt w:val="bullet"/>
      <w:lvlText w:val="•"/>
      <w:lvlJc w:val="left"/>
      <w:pPr>
        <w:tabs>
          <w:tab w:val="num" w:pos="1800"/>
        </w:tabs>
        <w:ind w:left="1800" w:hanging="360"/>
      </w:pPr>
      <w:rPr>
        <w:rFonts w:ascii="Arial" w:hAnsi="Arial" w:hint="default"/>
      </w:rPr>
    </w:lvl>
    <w:lvl w:ilvl="3" w:tplc="C802A352" w:tentative="1">
      <w:start w:val="1"/>
      <w:numFmt w:val="bullet"/>
      <w:lvlText w:val="•"/>
      <w:lvlJc w:val="left"/>
      <w:pPr>
        <w:tabs>
          <w:tab w:val="num" w:pos="2520"/>
        </w:tabs>
        <w:ind w:left="2520" w:hanging="360"/>
      </w:pPr>
      <w:rPr>
        <w:rFonts w:ascii="Arial" w:hAnsi="Arial" w:hint="default"/>
      </w:rPr>
    </w:lvl>
    <w:lvl w:ilvl="4" w:tplc="267CD890" w:tentative="1">
      <w:start w:val="1"/>
      <w:numFmt w:val="bullet"/>
      <w:lvlText w:val="•"/>
      <w:lvlJc w:val="left"/>
      <w:pPr>
        <w:tabs>
          <w:tab w:val="num" w:pos="3240"/>
        </w:tabs>
        <w:ind w:left="3240" w:hanging="360"/>
      </w:pPr>
      <w:rPr>
        <w:rFonts w:ascii="Arial" w:hAnsi="Arial" w:hint="default"/>
      </w:rPr>
    </w:lvl>
    <w:lvl w:ilvl="5" w:tplc="B13484F6" w:tentative="1">
      <w:start w:val="1"/>
      <w:numFmt w:val="bullet"/>
      <w:lvlText w:val="•"/>
      <w:lvlJc w:val="left"/>
      <w:pPr>
        <w:tabs>
          <w:tab w:val="num" w:pos="3960"/>
        </w:tabs>
        <w:ind w:left="3960" w:hanging="360"/>
      </w:pPr>
      <w:rPr>
        <w:rFonts w:ascii="Arial" w:hAnsi="Arial" w:hint="default"/>
      </w:rPr>
    </w:lvl>
    <w:lvl w:ilvl="6" w:tplc="60A2839E" w:tentative="1">
      <w:start w:val="1"/>
      <w:numFmt w:val="bullet"/>
      <w:lvlText w:val="•"/>
      <w:lvlJc w:val="left"/>
      <w:pPr>
        <w:tabs>
          <w:tab w:val="num" w:pos="4680"/>
        </w:tabs>
        <w:ind w:left="4680" w:hanging="360"/>
      </w:pPr>
      <w:rPr>
        <w:rFonts w:ascii="Arial" w:hAnsi="Arial" w:hint="default"/>
      </w:rPr>
    </w:lvl>
    <w:lvl w:ilvl="7" w:tplc="A74230E0" w:tentative="1">
      <w:start w:val="1"/>
      <w:numFmt w:val="bullet"/>
      <w:lvlText w:val="•"/>
      <w:lvlJc w:val="left"/>
      <w:pPr>
        <w:tabs>
          <w:tab w:val="num" w:pos="5400"/>
        </w:tabs>
        <w:ind w:left="5400" w:hanging="360"/>
      </w:pPr>
      <w:rPr>
        <w:rFonts w:ascii="Arial" w:hAnsi="Arial" w:hint="default"/>
      </w:rPr>
    </w:lvl>
    <w:lvl w:ilvl="8" w:tplc="513AB41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1A496A"/>
    <w:multiLevelType w:val="hybridMultilevel"/>
    <w:tmpl w:val="222E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64C9"/>
    <w:multiLevelType w:val="hybridMultilevel"/>
    <w:tmpl w:val="E6B68A9C"/>
    <w:lvl w:ilvl="0" w:tplc="85EAEC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A3DD3"/>
    <w:multiLevelType w:val="hybridMultilevel"/>
    <w:tmpl w:val="2774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08E"/>
    <w:multiLevelType w:val="hybridMultilevel"/>
    <w:tmpl w:val="6D62DE9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116CD0"/>
    <w:multiLevelType w:val="hybridMultilevel"/>
    <w:tmpl w:val="59A81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C10C7"/>
    <w:multiLevelType w:val="hybridMultilevel"/>
    <w:tmpl w:val="A4AE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5557"/>
    <w:multiLevelType w:val="hybridMultilevel"/>
    <w:tmpl w:val="D60C2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33982"/>
    <w:multiLevelType w:val="hybridMultilevel"/>
    <w:tmpl w:val="02D4C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95CFF"/>
    <w:multiLevelType w:val="hybridMultilevel"/>
    <w:tmpl w:val="C9E05090"/>
    <w:lvl w:ilvl="0" w:tplc="A39037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F02F2"/>
    <w:multiLevelType w:val="hybridMultilevel"/>
    <w:tmpl w:val="141025C6"/>
    <w:lvl w:ilvl="0" w:tplc="80CCA6D0">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6B23974"/>
    <w:multiLevelType w:val="hybridMultilevel"/>
    <w:tmpl w:val="8E6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2024"/>
    <w:multiLevelType w:val="hybridMultilevel"/>
    <w:tmpl w:val="661A8008"/>
    <w:lvl w:ilvl="0" w:tplc="509E0F4A">
      <w:start w:val="1"/>
      <w:numFmt w:val="decimal"/>
      <w:lvlText w:val="%1."/>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235BCE"/>
    <w:multiLevelType w:val="hybridMultilevel"/>
    <w:tmpl w:val="859C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210BE"/>
    <w:multiLevelType w:val="hybridMultilevel"/>
    <w:tmpl w:val="196A54F8"/>
    <w:lvl w:ilvl="0" w:tplc="0E52D728">
      <w:start w:val="1"/>
      <w:numFmt w:val="bullet"/>
      <w:lvlText w:val="•"/>
      <w:lvlJc w:val="left"/>
      <w:pPr>
        <w:tabs>
          <w:tab w:val="num" w:pos="720"/>
        </w:tabs>
        <w:ind w:left="720" w:hanging="360"/>
      </w:pPr>
      <w:rPr>
        <w:rFonts w:ascii="Arial" w:hAnsi="Arial" w:hint="default"/>
      </w:rPr>
    </w:lvl>
    <w:lvl w:ilvl="1" w:tplc="98BAC104">
      <w:start w:val="1"/>
      <w:numFmt w:val="bullet"/>
      <w:lvlText w:val="•"/>
      <w:lvlJc w:val="left"/>
      <w:pPr>
        <w:tabs>
          <w:tab w:val="num" w:pos="1440"/>
        </w:tabs>
        <w:ind w:left="1440" w:hanging="360"/>
      </w:pPr>
      <w:rPr>
        <w:rFonts w:ascii="Arial" w:hAnsi="Arial" w:hint="default"/>
      </w:rPr>
    </w:lvl>
    <w:lvl w:ilvl="2" w:tplc="716241B6" w:tentative="1">
      <w:start w:val="1"/>
      <w:numFmt w:val="bullet"/>
      <w:lvlText w:val="•"/>
      <w:lvlJc w:val="left"/>
      <w:pPr>
        <w:tabs>
          <w:tab w:val="num" w:pos="2160"/>
        </w:tabs>
        <w:ind w:left="2160" w:hanging="360"/>
      </w:pPr>
      <w:rPr>
        <w:rFonts w:ascii="Arial" w:hAnsi="Arial" w:hint="default"/>
      </w:rPr>
    </w:lvl>
    <w:lvl w:ilvl="3" w:tplc="6CB244B0" w:tentative="1">
      <w:start w:val="1"/>
      <w:numFmt w:val="bullet"/>
      <w:lvlText w:val="•"/>
      <w:lvlJc w:val="left"/>
      <w:pPr>
        <w:tabs>
          <w:tab w:val="num" w:pos="2880"/>
        </w:tabs>
        <w:ind w:left="2880" w:hanging="360"/>
      </w:pPr>
      <w:rPr>
        <w:rFonts w:ascii="Arial" w:hAnsi="Arial" w:hint="default"/>
      </w:rPr>
    </w:lvl>
    <w:lvl w:ilvl="4" w:tplc="8D26509E" w:tentative="1">
      <w:start w:val="1"/>
      <w:numFmt w:val="bullet"/>
      <w:lvlText w:val="•"/>
      <w:lvlJc w:val="left"/>
      <w:pPr>
        <w:tabs>
          <w:tab w:val="num" w:pos="3600"/>
        </w:tabs>
        <w:ind w:left="3600" w:hanging="360"/>
      </w:pPr>
      <w:rPr>
        <w:rFonts w:ascii="Arial" w:hAnsi="Arial" w:hint="default"/>
      </w:rPr>
    </w:lvl>
    <w:lvl w:ilvl="5" w:tplc="0F7C6AA2" w:tentative="1">
      <w:start w:val="1"/>
      <w:numFmt w:val="bullet"/>
      <w:lvlText w:val="•"/>
      <w:lvlJc w:val="left"/>
      <w:pPr>
        <w:tabs>
          <w:tab w:val="num" w:pos="4320"/>
        </w:tabs>
        <w:ind w:left="4320" w:hanging="360"/>
      </w:pPr>
      <w:rPr>
        <w:rFonts w:ascii="Arial" w:hAnsi="Arial" w:hint="default"/>
      </w:rPr>
    </w:lvl>
    <w:lvl w:ilvl="6" w:tplc="49828C1E" w:tentative="1">
      <w:start w:val="1"/>
      <w:numFmt w:val="bullet"/>
      <w:lvlText w:val="•"/>
      <w:lvlJc w:val="left"/>
      <w:pPr>
        <w:tabs>
          <w:tab w:val="num" w:pos="5040"/>
        </w:tabs>
        <w:ind w:left="5040" w:hanging="360"/>
      </w:pPr>
      <w:rPr>
        <w:rFonts w:ascii="Arial" w:hAnsi="Arial" w:hint="default"/>
      </w:rPr>
    </w:lvl>
    <w:lvl w:ilvl="7" w:tplc="E80A5DA6" w:tentative="1">
      <w:start w:val="1"/>
      <w:numFmt w:val="bullet"/>
      <w:lvlText w:val="•"/>
      <w:lvlJc w:val="left"/>
      <w:pPr>
        <w:tabs>
          <w:tab w:val="num" w:pos="5760"/>
        </w:tabs>
        <w:ind w:left="5760" w:hanging="360"/>
      </w:pPr>
      <w:rPr>
        <w:rFonts w:ascii="Arial" w:hAnsi="Arial" w:hint="default"/>
      </w:rPr>
    </w:lvl>
    <w:lvl w:ilvl="8" w:tplc="0706B4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9039A2"/>
    <w:multiLevelType w:val="hybridMultilevel"/>
    <w:tmpl w:val="5920959E"/>
    <w:lvl w:ilvl="0" w:tplc="8B7C876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44E5EE4"/>
    <w:multiLevelType w:val="hybridMultilevel"/>
    <w:tmpl w:val="31E46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C32C9"/>
    <w:multiLevelType w:val="hybridMultilevel"/>
    <w:tmpl w:val="1F3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F0763"/>
    <w:multiLevelType w:val="hybridMultilevel"/>
    <w:tmpl w:val="99FE2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DE02E0"/>
    <w:multiLevelType w:val="hybridMultilevel"/>
    <w:tmpl w:val="075C9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D24B03"/>
    <w:multiLevelType w:val="hybridMultilevel"/>
    <w:tmpl w:val="ED047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C7C89"/>
    <w:multiLevelType w:val="hybridMultilevel"/>
    <w:tmpl w:val="B48A9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F7DB2"/>
    <w:multiLevelType w:val="hybridMultilevel"/>
    <w:tmpl w:val="D8F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0759F"/>
    <w:multiLevelType w:val="hybridMultilevel"/>
    <w:tmpl w:val="E440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23B40"/>
    <w:multiLevelType w:val="hybridMultilevel"/>
    <w:tmpl w:val="6AA4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377F1"/>
    <w:multiLevelType w:val="hybridMultilevel"/>
    <w:tmpl w:val="302E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22D88"/>
    <w:multiLevelType w:val="hybridMultilevel"/>
    <w:tmpl w:val="0602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B073C"/>
    <w:multiLevelType w:val="hybridMultilevel"/>
    <w:tmpl w:val="9876606E"/>
    <w:lvl w:ilvl="0" w:tplc="CC08CEFA">
      <w:numFmt w:val="bullet"/>
      <w:lvlText w:val="•"/>
      <w:lvlJc w:val="left"/>
      <w:pPr>
        <w:ind w:left="357" w:hanging="361"/>
      </w:pPr>
      <w:rPr>
        <w:rFonts w:hint="default"/>
        <w:w w:val="102"/>
      </w:rPr>
    </w:lvl>
    <w:lvl w:ilvl="1" w:tplc="C1567854">
      <w:numFmt w:val="bullet"/>
      <w:lvlText w:val="•"/>
      <w:lvlJc w:val="left"/>
      <w:pPr>
        <w:ind w:left="1477" w:hanging="348"/>
      </w:pPr>
      <w:rPr>
        <w:rFonts w:hint="default"/>
        <w:w w:val="105"/>
      </w:rPr>
    </w:lvl>
    <w:lvl w:ilvl="2" w:tplc="96A0EFEC">
      <w:numFmt w:val="bullet"/>
      <w:lvlText w:val="•"/>
      <w:lvlJc w:val="left"/>
      <w:pPr>
        <w:ind w:left="2494" w:hanging="348"/>
      </w:pPr>
      <w:rPr>
        <w:rFonts w:hint="default"/>
      </w:rPr>
    </w:lvl>
    <w:lvl w:ilvl="3" w:tplc="C9B6EA3C">
      <w:numFmt w:val="bullet"/>
      <w:lvlText w:val="•"/>
      <w:lvlJc w:val="left"/>
      <w:pPr>
        <w:ind w:left="3507" w:hanging="348"/>
      </w:pPr>
      <w:rPr>
        <w:rFonts w:hint="default"/>
      </w:rPr>
    </w:lvl>
    <w:lvl w:ilvl="4" w:tplc="86C01A3C">
      <w:numFmt w:val="bullet"/>
      <w:lvlText w:val="•"/>
      <w:lvlJc w:val="left"/>
      <w:pPr>
        <w:ind w:left="4521" w:hanging="348"/>
      </w:pPr>
      <w:rPr>
        <w:rFonts w:hint="default"/>
      </w:rPr>
    </w:lvl>
    <w:lvl w:ilvl="5" w:tplc="E9C4B860">
      <w:numFmt w:val="bullet"/>
      <w:lvlText w:val="•"/>
      <w:lvlJc w:val="left"/>
      <w:pPr>
        <w:ind w:left="5534" w:hanging="348"/>
      </w:pPr>
      <w:rPr>
        <w:rFonts w:hint="default"/>
      </w:rPr>
    </w:lvl>
    <w:lvl w:ilvl="6" w:tplc="F1E44088">
      <w:numFmt w:val="bullet"/>
      <w:lvlText w:val="•"/>
      <w:lvlJc w:val="left"/>
      <w:pPr>
        <w:ind w:left="6547" w:hanging="348"/>
      </w:pPr>
      <w:rPr>
        <w:rFonts w:hint="default"/>
      </w:rPr>
    </w:lvl>
    <w:lvl w:ilvl="7" w:tplc="F2CE92A2">
      <w:numFmt w:val="bullet"/>
      <w:lvlText w:val="•"/>
      <w:lvlJc w:val="left"/>
      <w:pPr>
        <w:ind w:left="7561" w:hanging="348"/>
      </w:pPr>
      <w:rPr>
        <w:rFonts w:hint="default"/>
      </w:rPr>
    </w:lvl>
    <w:lvl w:ilvl="8" w:tplc="B9CA08F8">
      <w:numFmt w:val="bullet"/>
      <w:lvlText w:val="•"/>
      <w:lvlJc w:val="left"/>
      <w:pPr>
        <w:ind w:left="8574" w:hanging="348"/>
      </w:pPr>
      <w:rPr>
        <w:rFonts w:hint="default"/>
      </w:rPr>
    </w:lvl>
  </w:abstractNum>
  <w:abstractNum w:abstractNumId="30" w15:restartNumberingAfterBreak="0">
    <w:nsid w:val="6F8F08C2"/>
    <w:multiLevelType w:val="hybridMultilevel"/>
    <w:tmpl w:val="9E966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1B3682"/>
    <w:multiLevelType w:val="hybridMultilevel"/>
    <w:tmpl w:val="7CE49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91DE6"/>
    <w:multiLevelType w:val="hybridMultilevel"/>
    <w:tmpl w:val="F51E2AE2"/>
    <w:lvl w:ilvl="0" w:tplc="04090001">
      <w:start w:val="1"/>
      <w:numFmt w:val="bullet"/>
      <w:lvlText w:val=""/>
      <w:lvlJc w:val="left"/>
      <w:pPr>
        <w:ind w:left="360" w:hanging="360"/>
      </w:pPr>
      <w:rPr>
        <w:rFonts w:ascii="Symbol" w:hAnsi="Symbol" w:hint="default"/>
        <w:color w:val="auto"/>
      </w:rPr>
    </w:lvl>
    <w:lvl w:ilvl="1" w:tplc="8B7C876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3F3FBC"/>
    <w:multiLevelType w:val="multilevel"/>
    <w:tmpl w:val="BC7EC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B72F1"/>
    <w:multiLevelType w:val="hybridMultilevel"/>
    <w:tmpl w:val="C1A0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636D7"/>
    <w:multiLevelType w:val="hybridMultilevel"/>
    <w:tmpl w:val="9E9665A8"/>
    <w:lvl w:ilvl="0" w:tplc="62F4C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156060">
    <w:abstractNumId w:val="20"/>
  </w:num>
  <w:num w:numId="2" w16cid:durableId="1337806661">
    <w:abstractNumId w:val="16"/>
  </w:num>
  <w:num w:numId="3" w16cid:durableId="1116632280">
    <w:abstractNumId w:val="7"/>
  </w:num>
  <w:num w:numId="4" w16cid:durableId="195891326">
    <w:abstractNumId w:val="13"/>
  </w:num>
  <w:num w:numId="5" w16cid:durableId="453713780">
    <w:abstractNumId w:val="3"/>
  </w:num>
  <w:num w:numId="6" w16cid:durableId="2140947837">
    <w:abstractNumId w:val="27"/>
  </w:num>
  <w:num w:numId="7" w16cid:durableId="154297037">
    <w:abstractNumId w:val="31"/>
  </w:num>
  <w:num w:numId="8" w16cid:durableId="2096825899">
    <w:abstractNumId w:val="9"/>
  </w:num>
  <w:num w:numId="9" w16cid:durableId="664285489">
    <w:abstractNumId w:val="0"/>
  </w:num>
  <w:num w:numId="10" w16cid:durableId="463814854">
    <w:abstractNumId w:val="14"/>
  </w:num>
  <w:num w:numId="11" w16cid:durableId="1529218536">
    <w:abstractNumId w:val="29"/>
  </w:num>
  <w:num w:numId="12" w16cid:durableId="76371775">
    <w:abstractNumId w:val="10"/>
  </w:num>
  <w:num w:numId="13" w16cid:durableId="161967182">
    <w:abstractNumId w:val="22"/>
  </w:num>
  <w:num w:numId="14" w16cid:durableId="289360106">
    <w:abstractNumId w:val="5"/>
  </w:num>
  <w:num w:numId="15" w16cid:durableId="1885752762">
    <w:abstractNumId w:val="19"/>
  </w:num>
  <w:num w:numId="16" w16cid:durableId="1043023203">
    <w:abstractNumId w:val="34"/>
  </w:num>
  <w:num w:numId="17" w16cid:durableId="411197346">
    <w:abstractNumId w:val="12"/>
  </w:num>
  <w:num w:numId="18" w16cid:durableId="1292401988">
    <w:abstractNumId w:val="15"/>
  </w:num>
  <w:num w:numId="19" w16cid:durableId="1846357475">
    <w:abstractNumId w:val="2"/>
  </w:num>
  <w:num w:numId="20" w16cid:durableId="351077247">
    <w:abstractNumId w:val="26"/>
  </w:num>
  <w:num w:numId="21" w16cid:durableId="1209301145">
    <w:abstractNumId w:val="18"/>
  </w:num>
  <w:num w:numId="22" w16cid:durableId="499125302">
    <w:abstractNumId w:val="11"/>
  </w:num>
  <w:num w:numId="23" w16cid:durableId="1630822721">
    <w:abstractNumId w:val="21"/>
  </w:num>
  <w:num w:numId="24" w16cid:durableId="1731418239">
    <w:abstractNumId w:val="32"/>
  </w:num>
  <w:num w:numId="25" w16cid:durableId="1114595819">
    <w:abstractNumId w:val="17"/>
  </w:num>
  <w:num w:numId="26" w16cid:durableId="815340790">
    <w:abstractNumId w:val="35"/>
  </w:num>
  <w:num w:numId="27" w16cid:durableId="545456503">
    <w:abstractNumId w:val="28"/>
  </w:num>
  <w:num w:numId="28" w16cid:durableId="750397560">
    <w:abstractNumId w:val="4"/>
  </w:num>
  <w:num w:numId="29" w16cid:durableId="198706508">
    <w:abstractNumId w:val="33"/>
  </w:num>
  <w:num w:numId="30" w16cid:durableId="322243232">
    <w:abstractNumId w:val="6"/>
  </w:num>
  <w:num w:numId="31" w16cid:durableId="613052648">
    <w:abstractNumId w:val="1"/>
  </w:num>
  <w:num w:numId="32" w16cid:durableId="501049496">
    <w:abstractNumId w:val="8"/>
  </w:num>
  <w:num w:numId="33" w16cid:durableId="543711400">
    <w:abstractNumId w:val="23"/>
  </w:num>
  <w:num w:numId="34" w16cid:durableId="1286813235">
    <w:abstractNumId w:val="25"/>
  </w:num>
  <w:num w:numId="35" w16cid:durableId="515776515">
    <w:abstractNumId w:val="24"/>
  </w:num>
  <w:num w:numId="36" w16cid:durableId="68212702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35"/>
    <w:rsid w:val="0000618A"/>
    <w:rsid w:val="00011118"/>
    <w:rsid w:val="00013704"/>
    <w:rsid w:val="00013BFA"/>
    <w:rsid w:val="000144ED"/>
    <w:rsid w:val="000374E7"/>
    <w:rsid w:val="0005293E"/>
    <w:rsid w:val="0005558E"/>
    <w:rsid w:val="000714FE"/>
    <w:rsid w:val="00071C67"/>
    <w:rsid w:val="0009227D"/>
    <w:rsid w:val="00093FB3"/>
    <w:rsid w:val="000A45F0"/>
    <w:rsid w:val="000A4F3B"/>
    <w:rsid w:val="000A7F49"/>
    <w:rsid w:val="000B2BEB"/>
    <w:rsid w:val="000B6785"/>
    <w:rsid w:val="000C4337"/>
    <w:rsid w:val="000D1210"/>
    <w:rsid w:val="000D39E6"/>
    <w:rsid w:val="000D4DA1"/>
    <w:rsid w:val="000E0717"/>
    <w:rsid w:val="000E2C69"/>
    <w:rsid w:val="000E70FF"/>
    <w:rsid w:val="000F2676"/>
    <w:rsid w:val="000F3623"/>
    <w:rsid w:val="0010372D"/>
    <w:rsid w:val="00115CF4"/>
    <w:rsid w:val="00116C51"/>
    <w:rsid w:val="00126AD8"/>
    <w:rsid w:val="001579A3"/>
    <w:rsid w:val="00162B58"/>
    <w:rsid w:val="00174FAC"/>
    <w:rsid w:val="00177A2F"/>
    <w:rsid w:val="00185915"/>
    <w:rsid w:val="00187CD4"/>
    <w:rsid w:val="001959DB"/>
    <w:rsid w:val="001A6536"/>
    <w:rsid w:val="001C2ABA"/>
    <w:rsid w:val="001D218F"/>
    <w:rsid w:val="001E2D82"/>
    <w:rsid w:val="001E613C"/>
    <w:rsid w:val="0021376D"/>
    <w:rsid w:val="00220006"/>
    <w:rsid w:val="0022155E"/>
    <w:rsid w:val="00224797"/>
    <w:rsid w:val="00227C11"/>
    <w:rsid w:val="00234FA7"/>
    <w:rsid w:val="00244319"/>
    <w:rsid w:val="00252C30"/>
    <w:rsid w:val="00255C9F"/>
    <w:rsid w:val="002567F5"/>
    <w:rsid w:val="00262115"/>
    <w:rsid w:val="00271E6B"/>
    <w:rsid w:val="002835C2"/>
    <w:rsid w:val="00285AE6"/>
    <w:rsid w:val="002A2D35"/>
    <w:rsid w:val="002A6888"/>
    <w:rsid w:val="002B117D"/>
    <w:rsid w:val="002B19B7"/>
    <w:rsid w:val="002C02A2"/>
    <w:rsid w:val="002C06D7"/>
    <w:rsid w:val="002C1E26"/>
    <w:rsid w:val="002C3EF8"/>
    <w:rsid w:val="002C667D"/>
    <w:rsid w:val="002E1E52"/>
    <w:rsid w:val="002F5557"/>
    <w:rsid w:val="002F5CC3"/>
    <w:rsid w:val="003052A3"/>
    <w:rsid w:val="00320388"/>
    <w:rsid w:val="0032464D"/>
    <w:rsid w:val="00332607"/>
    <w:rsid w:val="00333530"/>
    <w:rsid w:val="003473AE"/>
    <w:rsid w:val="003548FF"/>
    <w:rsid w:val="00356504"/>
    <w:rsid w:val="0036514C"/>
    <w:rsid w:val="00385E80"/>
    <w:rsid w:val="00387937"/>
    <w:rsid w:val="003925F2"/>
    <w:rsid w:val="003A0734"/>
    <w:rsid w:val="003B097E"/>
    <w:rsid w:val="003B371D"/>
    <w:rsid w:val="003C6492"/>
    <w:rsid w:val="003D26DD"/>
    <w:rsid w:val="003D2DCF"/>
    <w:rsid w:val="003F2138"/>
    <w:rsid w:val="004005C9"/>
    <w:rsid w:val="004113B3"/>
    <w:rsid w:val="00430CAD"/>
    <w:rsid w:val="0043761A"/>
    <w:rsid w:val="00443984"/>
    <w:rsid w:val="00446F61"/>
    <w:rsid w:val="00467E92"/>
    <w:rsid w:val="00471C25"/>
    <w:rsid w:val="004A0B35"/>
    <w:rsid w:val="004A0F5D"/>
    <w:rsid w:val="004A7EB4"/>
    <w:rsid w:val="004C58BC"/>
    <w:rsid w:val="004D4F6B"/>
    <w:rsid w:val="004E306B"/>
    <w:rsid w:val="004E683E"/>
    <w:rsid w:val="004E74BE"/>
    <w:rsid w:val="0051092D"/>
    <w:rsid w:val="00510C31"/>
    <w:rsid w:val="00514731"/>
    <w:rsid w:val="00514DAC"/>
    <w:rsid w:val="00521446"/>
    <w:rsid w:val="00523340"/>
    <w:rsid w:val="00536DFA"/>
    <w:rsid w:val="005561A7"/>
    <w:rsid w:val="00557F97"/>
    <w:rsid w:val="0057043F"/>
    <w:rsid w:val="005714C1"/>
    <w:rsid w:val="00580B77"/>
    <w:rsid w:val="00583741"/>
    <w:rsid w:val="0059288F"/>
    <w:rsid w:val="00593C68"/>
    <w:rsid w:val="005C0BB5"/>
    <w:rsid w:val="005C363C"/>
    <w:rsid w:val="005D074A"/>
    <w:rsid w:val="005D3BC5"/>
    <w:rsid w:val="005F12F9"/>
    <w:rsid w:val="00615F87"/>
    <w:rsid w:val="0063366E"/>
    <w:rsid w:val="006476C8"/>
    <w:rsid w:val="00680408"/>
    <w:rsid w:val="00681523"/>
    <w:rsid w:val="006843F2"/>
    <w:rsid w:val="00696A88"/>
    <w:rsid w:val="006B6275"/>
    <w:rsid w:val="006B64C7"/>
    <w:rsid w:val="006C0F6A"/>
    <w:rsid w:val="006D0490"/>
    <w:rsid w:val="006D7320"/>
    <w:rsid w:val="007004AF"/>
    <w:rsid w:val="007300B8"/>
    <w:rsid w:val="00732E23"/>
    <w:rsid w:val="00743E65"/>
    <w:rsid w:val="007442CA"/>
    <w:rsid w:val="00747DB6"/>
    <w:rsid w:val="00753064"/>
    <w:rsid w:val="00754CFB"/>
    <w:rsid w:val="00785239"/>
    <w:rsid w:val="0078651F"/>
    <w:rsid w:val="007A0E80"/>
    <w:rsid w:val="007A7DFF"/>
    <w:rsid w:val="007B010A"/>
    <w:rsid w:val="007B0C7B"/>
    <w:rsid w:val="007C7AA3"/>
    <w:rsid w:val="007D2BE7"/>
    <w:rsid w:val="007E6389"/>
    <w:rsid w:val="007F69C2"/>
    <w:rsid w:val="00817DAB"/>
    <w:rsid w:val="00824880"/>
    <w:rsid w:val="00824C80"/>
    <w:rsid w:val="008358F2"/>
    <w:rsid w:val="00863405"/>
    <w:rsid w:val="00866D78"/>
    <w:rsid w:val="00870922"/>
    <w:rsid w:val="00890EA6"/>
    <w:rsid w:val="00897FDD"/>
    <w:rsid w:val="008C425C"/>
    <w:rsid w:val="008D0F71"/>
    <w:rsid w:val="008E42EE"/>
    <w:rsid w:val="008F0818"/>
    <w:rsid w:val="008F4A68"/>
    <w:rsid w:val="008F5777"/>
    <w:rsid w:val="008F595D"/>
    <w:rsid w:val="008F7247"/>
    <w:rsid w:val="00910974"/>
    <w:rsid w:val="00934191"/>
    <w:rsid w:val="009419E7"/>
    <w:rsid w:val="00943269"/>
    <w:rsid w:val="00943E78"/>
    <w:rsid w:val="009603ED"/>
    <w:rsid w:val="00962DDF"/>
    <w:rsid w:val="00973622"/>
    <w:rsid w:val="0097417C"/>
    <w:rsid w:val="00975791"/>
    <w:rsid w:val="00977810"/>
    <w:rsid w:val="00980C29"/>
    <w:rsid w:val="009B4A71"/>
    <w:rsid w:val="009C4B34"/>
    <w:rsid w:val="009C5D2C"/>
    <w:rsid w:val="009F413E"/>
    <w:rsid w:val="00A01BBE"/>
    <w:rsid w:val="00A15095"/>
    <w:rsid w:val="00A232F1"/>
    <w:rsid w:val="00A25D43"/>
    <w:rsid w:val="00A37F58"/>
    <w:rsid w:val="00A56710"/>
    <w:rsid w:val="00A60AA8"/>
    <w:rsid w:val="00A6159E"/>
    <w:rsid w:val="00A61CB8"/>
    <w:rsid w:val="00A91960"/>
    <w:rsid w:val="00AB59EA"/>
    <w:rsid w:val="00AC0D1E"/>
    <w:rsid w:val="00B037E1"/>
    <w:rsid w:val="00B101AF"/>
    <w:rsid w:val="00B220D4"/>
    <w:rsid w:val="00B26914"/>
    <w:rsid w:val="00B30B2D"/>
    <w:rsid w:val="00B40B06"/>
    <w:rsid w:val="00B54E08"/>
    <w:rsid w:val="00B55CDC"/>
    <w:rsid w:val="00B62B60"/>
    <w:rsid w:val="00B821D8"/>
    <w:rsid w:val="00B9225B"/>
    <w:rsid w:val="00BA26D2"/>
    <w:rsid w:val="00BA56EC"/>
    <w:rsid w:val="00BB204B"/>
    <w:rsid w:val="00BB3713"/>
    <w:rsid w:val="00BC4677"/>
    <w:rsid w:val="00BC5813"/>
    <w:rsid w:val="00BD0A5A"/>
    <w:rsid w:val="00BE0137"/>
    <w:rsid w:val="00BF3420"/>
    <w:rsid w:val="00BF4477"/>
    <w:rsid w:val="00C0471E"/>
    <w:rsid w:val="00C13309"/>
    <w:rsid w:val="00C21830"/>
    <w:rsid w:val="00C21863"/>
    <w:rsid w:val="00C264DA"/>
    <w:rsid w:val="00C34EFF"/>
    <w:rsid w:val="00C3790A"/>
    <w:rsid w:val="00C453E9"/>
    <w:rsid w:val="00C45FD0"/>
    <w:rsid w:val="00C6214A"/>
    <w:rsid w:val="00C671BB"/>
    <w:rsid w:val="00C838E1"/>
    <w:rsid w:val="00CA0977"/>
    <w:rsid w:val="00CA2BA4"/>
    <w:rsid w:val="00CC1431"/>
    <w:rsid w:val="00CC593E"/>
    <w:rsid w:val="00CC6255"/>
    <w:rsid w:val="00CC6F72"/>
    <w:rsid w:val="00CC78CD"/>
    <w:rsid w:val="00CD13B1"/>
    <w:rsid w:val="00CE0AE3"/>
    <w:rsid w:val="00D07A33"/>
    <w:rsid w:val="00D35551"/>
    <w:rsid w:val="00D5111E"/>
    <w:rsid w:val="00D60E87"/>
    <w:rsid w:val="00D67921"/>
    <w:rsid w:val="00D75CAA"/>
    <w:rsid w:val="00D80EC3"/>
    <w:rsid w:val="00DB0390"/>
    <w:rsid w:val="00DB1E8C"/>
    <w:rsid w:val="00DC6CD2"/>
    <w:rsid w:val="00DC6FA0"/>
    <w:rsid w:val="00DD093E"/>
    <w:rsid w:val="00DD0C2B"/>
    <w:rsid w:val="00DF4E61"/>
    <w:rsid w:val="00DF5E0A"/>
    <w:rsid w:val="00E351B6"/>
    <w:rsid w:val="00E3705C"/>
    <w:rsid w:val="00E466BB"/>
    <w:rsid w:val="00E50ABA"/>
    <w:rsid w:val="00E66917"/>
    <w:rsid w:val="00E71DB3"/>
    <w:rsid w:val="00E76B61"/>
    <w:rsid w:val="00E90BF4"/>
    <w:rsid w:val="00E9296C"/>
    <w:rsid w:val="00EB45F2"/>
    <w:rsid w:val="00EC5898"/>
    <w:rsid w:val="00ED17EC"/>
    <w:rsid w:val="00ED5495"/>
    <w:rsid w:val="00ED6B44"/>
    <w:rsid w:val="00EF2E85"/>
    <w:rsid w:val="00F00F83"/>
    <w:rsid w:val="00F0344A"/>
    <w:rsid w:val="00F22644"/>
    <w:rsid w:val="00F2360A"/>
    <w:rsid w:val="00F401EE"/>
    <w:rsid w:val="00F50BCE"/>
    <w:rsid w:val="00F55421"/>
    <w:rsid w:val="00F60F63"/>
    <w:rsid w:val="00F641A3"/>
    <w:rsid w:val="00F71169"/>
    <w:rsid w:val="00F7549B"/>
    <w:rsid w:val="00FA1833"/>
    <w:rsid w:val="00FA41F3"/>
    <w:rsid w:val="00FB482F"/>
    <w:rsid w:val="00FD476B"/>
    <w:rsid w:val="00FE604D"/>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51D28"/>
  <w15:chartTrackingRefBased/>
  <w15:docId w15:val="{66C164A8-B098-498D-A0A3-28CE9E91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60"/>
    <w:rPr>
      <w:sz w:val="24"/>
    </w:rPr>
  </w:style>
  <w:style w:type="paragraph" w:styleId="Heading1">
    <w:name w:val="heading 1"/>
    <w:basedOn w:val="Normal"/>
    <w:next w:val="Normal"/>
    <w:link w:val="Heading1Char"/>
    <w:uiPriority w:val="9"/>
    <w:qFormat/>
    <w:rsid w:val="007A0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0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35"/>
    <w:pPr>
      <w:ind w:left="720"/>
      <w:contextualSpacing/>
    </w:pPr>
  </w:style>
  <w:style w:type="paragraph" w:styleId="Header">
    <w:name w:val="header"/>
    <w:basedOn w:val="Normal"/>
    <w:link w:val="HeaderChar"/>
    <w:uiPriority w:val="99"/>
    <w:unhideWhenUsed/>
    <w:rsid w:val="00C83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E1"/>
  </w:style>
  <w:style w:type="paragraph" w:styleId="Footer">
    <w:name w:val="footer"/>
    <w:basedOn w:val="Normal"/>
    <w:link w:val="FooterChar"/>
    <w:uiPriority w:val="99"/>
    <w:unhideWhenUsed/>
    <w:rsid w:val="00C83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E1"/>
  </w:style>
  <w:style w:type="table" w:styleId="TableGrid">
    <w:name w:val="Table Grid"/>
    <w:basedOn w:val="TableNormal"/>
    <w:uiPriority w:val="59"/>
    <w:rsid w:val="008F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0E8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A0E80"/>
    <w:pPr>
      <w:outlineLvl w:val="9"/>
    </w:pPr>
  </w:style>
  <w:style w:type="paragraph" w:styleId="TOC2">
    <w:name w:val="toc 2"/>
    <w:basedOn w:val="Normal"/>
    <w:next w:val="Normal"/>
    <w:autoRedefine/>
    <w:uiPriority w:val="39"/>
    <w:unhideWhenUsed/>
    <w:rsid w:val="007A0E80"/>
    <w:pPr>
      <w:spacing w:after="100"/>
      <w:ind w:left="220"/>
    </w:pPr>
    <w:rPr>
      <w:rFonts w:eastAsiaTheme="minorEastAsia" w:cs="Times New Roman"/>
    </w:rPr>
  </w:style>
  <w:style w:type="paragraph" w:styleId="TOC1">
    <w:name w:val="toc 1"/>
    <w:basedOn w:val="Normal"/>
    <w:next w:val="Normal"/>
    <w:autoRedefine/>
    <w:uiPriority w:val="39"/>
    <w:unhideWhenUsed/>
    <w:rsid w:val="007A0E80"/>
    <w:pPr>
      <w:spacing w:after="100"/>
    </w:pPr>
    <w:rPr>
      <w:rFonts w:eastAsiaTheme="minorEastAsia" w:cs="Times New Roman"/>
    </w:rPr>
  </w:style>
  <w:style w:type="paragraph" w:styleId="TOC3">
    <w:name w:val="toc 3"/>
    <w:basedOn w:val="Normal"/>
    <w:next w:val="Normal"/>
    <w:autoRedefine/>
    <w:uiPriority w:val="39"/>
    <w:unhideWhenUsed/>
    <w:rsid w:val="007A0E80"/>
    <w:pPr>
      <w:spacing w:after="100"/>
      <w:ind w:left="440"/>
    </w:pPr>
    <w:rPr>
      <w:rFonts w:eastAsiaTheme="minorEastAsia" w:cs="Times New Roman"/>
    </w:rPr>
  </w:style>
  <w:style w:type="character" w:styleId="Hyperlink">
    <w:name w:val="Hyperlink"/>
    <w:basedOn w:val="DefaultParagraphFont"/>
    <w:uiPriority w:val="99"/>
    <w:unhideWhenUsed/>
    <w:rsid w:val="00897FDD"/>
    <w:rPr>
      <w:color w:val="0563C1" w:themeColor="hyperlink"/>
      <w:u w:val="single"/>
    </w:rPr>
  </w:style>
  <w:style w:type="character" w:styleId="Strong">
    <w:name w:val="Strong"/>
    <w:basedOn w:val="DefaultParagraphFont"/>
    <w:uiPriority w:val="22"/>
    <w:qFormat/>
    <w:rsid w:val="00BB204B"/>
    <w:rPr>
      <w:b/>
      <w:bCs/>
    </w:rPr>
  </w:style>
  <w:style w:type="character" w:customStyle="1" w:styleId="Heading2Char">
    <w:name w:val="Heading 2 Char"/>
    <w:basedOn w:val="DefaultParagraphFont"/>
    <w:link w:val="Heading2"/>
    <w:uiPriority w:val="9"/>
    <w:rsid w:val="00BB204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B204B"/>
    <w:pPr>
      <w:spacing w:before="100" w:beforeAutospacing="1" w:after="100"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1E2D82"/>
  </w:style>
  <w:style w:type="paragraph" w:styleId="BodyText">
    <w:name w:val="Body Text"/>
    <w:basedOn w:val="Normal"/>
    <w:link w:val="BodyTextChar"/>
    <w:uiPriority w:val="1"/>
    <w:qFormat/>
    <w:rsid w:val="00D75CA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75CAA"/>
    <w:rPr>
      <w:rFonts w:ascii="Arial" w:eastAsia="Arial" w:hAnsi="Arial" w:cs="Arial"/>
      <w:sz w:val="20"/>
      <w:szCs w:val="20"/>
    </w:rPr>
  </w:style>
  <w:style w:type="paragraph" w:styleId="NoSpacing">
    <w:name w:val="No Spacing"/>
    <w:link w:val="NoSpacingChar"/>
    <w:uiPriority w:val="1"/>
    <w:qFormat/>
    <w:rsid w:val="00177A2F"/>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177A2F"/>
    <w:rPr>
      <w:rFonts w:eastAsiaTheme="minorEastAsia"/>
      <w:lang w:eastAsia="zh-CN"/>
    </w:rPr>
  </w:style>
  <w:style w:type="character" w:styleId="FollowedHyperlink">
    <w:name w:val="FollowedHyperlink"/>
    <w:basedOn w:val="DefaultParagraphFont"/>
    <w:uiPriority w:val="99"/>
    <w:semiHidden/>
    <w:unhideWhenUsed/>
    <w:rsid w:val="00A25D43"/>
    <w:rPr>
      <w:color w:val="954F72" w:themeColor="followedHyperlink"/>
      <w:u w:val="single"/>
    </w:rPr>
  </w:style>
  <w:style w:type="character" w:styleId="CommentReference">
    <w:name w:val="annotation reference"/>
    <w:basedOn w:val="DefaultParagraphFont"/>
    <w:uiPriority w:val="99"/>
    <w:semiHidden/>
    <w:unhideWhenUsed/>
    <w:rsid w:val="00271E6B"/>
    <w:rPr>
      <w:sz w:val="16"/>
      <w:szCs w:val="16"/>
    </w:rPr>
  </w:style>
  <w:style w:type="paragraph" w:styleId="CommentText">
    <w:name w:val="annotation text"/>
    <w:basedOn w:val="Normal"/>
    <w:link w:val="CommentTextChar"/>
    <w:uiPriority w:val="99"/>
    <w:semiHidden/>
    <w:unhideWhenUsed/>
    <w:rsid w:val="00271E6B"/>
    <w:pPr>
      <w:spacing w:line="240" w:lineRule="auto"/>
    </w:pPr>
    <w:rPr>
      <w:sz w:val="20"/>
      <w:szCs w:val="20"/>
    </w:rPr>
  </w:style>
  <w:style w:type="character" w:customStyle="1" w:styleId="CommentTextChar">
    <w:name w:val="Comment Text Char"/>
    <w:basedOn w:val="DefaultParagraphFont"/>
    <w:link w:val="CommentText"/>
    <w:uiPriority w:val="99"/>
    <w:semiHidden/>
    <w:rsid w:val="00271E6B"/>
    <w:rPr>
      <w:sz w:val="20"/>
      <w:szCs w:val="20"/>
    </w:rPr>
  </w:style>
  <w:style w:type="paragraph" w:styleId="CommentSubject">
    <w:name w:val="annotation subject"/>
    <w:basedOn w:val="CommentText"/>
    <w:next w:val="CommentText"/>
    <w:link w:val="CommentSubjectChar"/>
    <w:uiPriority w:val="99"/>
    <w:semiHidden/>
    <w:unhideWhenUsed/>
    <w:rsid w:val="00271E6B"/>
    <w:rPr>
      <w:b/>
      <w:bCs/>
    </w:rPr>
  </w:style>
  <w:style w:type="character" w:customStyle="1" w:styleId="CommentSubjectChar">
    <w:name w:val="Comment Subject Char"/>
    <w:basedOn w:val="CommentTextChar"/>
    <w:link w:val="CommentSubject"/>
    <w:uiPriority w:val="99"/>
    <w:semiHidden/>
    <w:rsid w:val="00271E6B"/>
    <w:rPr>
      <w:b/>
      <w:bCs/>
      <w:sz w:val="20"/>
      <w:szCs w:val="20"/>
    </w:rPr>
  </w:style>
  <w:style w:type="paragraph" w:styleId="FootnoteText">
    <w:name w:val="footnote text"/>
    <w:basedOn w:val="Normal"/>
    <w:link w:val="FootnoteTextChar"/>
    <w:uiPriority w:val="99"/>
    <w:semiHidden/>
    <w:unhideWhenUsed/>
    <w:rsid w:val="001E6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13C"/>
    <w:rPr>
      <w:sz w:val="20"/>
      <w:szCs w:val="20"/>
    </w:rPr>
  </w:style>
  <w:style w:type="character" w:styleId="FootnoteReference">
    <w:name w:val="footnote reference"/>
    <w:basedOn w:val="DefaultParagraphFont"/>
    <w:uiPriority w:val="99"/>
    <w:semiHidden/>
    <w:unhideWhenUsed/>
    <w:rsid w:val="001E613C"/>
    <w:rPr>
      <w:vertAlign w:val="superscript"/>
    </w:rPr>
  </w:style>
  <w:style w:type="character" w:styleId="UnresolvedMention">
    <w:name w:val="Unresolved Mention"/>
    <w:basedOn w:val="DefaultParagraphFont"/>
    <w:uiPriority w:val="99"/>
    <w:semiHidden/>
    <w:unhideWhenUsed/>
    <w:rsid w:val="001E613C"/>
    <w:rPr>
      <w:color w:val="605E5C"/>
      <w:shd w:val="clear" w:color="auto" w:fill="E1DFDD"/>
    </w:rPr>
  </w:style>
  <w:style w:type="paragraph" w:styleId="Revision">
    <w:name w:val="Revision"/>
    <w:hidden/>
    <w:uiPriority w:val="99"/>
    <w:semiHidden/>
    <w:rsid w:val="00C0471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2508">
      <w:bodyDiv w:val="1"/>
      <w:marLeft w:val="0"/>
      <w:marRight w:val="0"/>
      <w:marTop w:val="0"/>
      <w:marBottom w:val="0"/>
      <w:divBdr>
        <w:top w:val="none" w:sz="0" w:space="0" w:color="auto"/>
        <w:left w:val="none" w:sz="0" w:space="0" w:color="auto"/>
        <w:bottom w:val="none" w:sz="0" w:space="0" w:color="auto"/>
        <w:right w:val="none" w:sz="0" w:space="0" w:color="auto"/>
      </w:divBdr>
      <w:divsChild>
        <w:div w:id="275600017">
          <w:marLeft w:val="547"/>
          <w:marRight w:val="0"/>
          <w:marTop w:val="115"/>
          <w:marBottom w:val="0"/>
          <w:divBdr>
            <w:top w:val="none" w:sz="0" w:space="0" w:color="auto"/>
            <w:left w:val="none" w:sz="0" w:space="0" w:color="auto"/>
            <w:bottom w:val="none" w:sz="0" w:space="0" w:color="auto"/>
            <w:right w:val="none" w:sz="0" w:space="0" w:color="auto"/>
          </w:divBdr>
        </w:div>
        <w:div w:id="293754962">
          <w:marLeft w:val="547"/>
          <w:marRight w:val="0"/>
          <w:marTop w:val="115"/>
          <w:marBottom w:val="0"/>
          <w:divBdr>
            <w:top w:val="none" w:sz="0" w:space="0" w:color="auto"/>
            <w:left w:val="none" w:sz="0" w:space="0" w:color="auto"/>
            <w:bottom w:val="none" w:sz="0" w:space="0" w:color="auto"/>
            <w:right w:val="none" w:sz="0" w:space="0" w:color="auto"/>
          </w:divBdr>
        </w:div>
        <w:div w:id="870605773">
          <w:marLeft w:val="547"/>
          <w:marRight w:val="0"/>
          <w:marTop w:val="115"/>
          <w:marBottom w:val="0"/>
          <w:divBdr>
            <w:top w:val="none" w:sz="0" w:space="0" w:color="auto"/>
            <w:left w:val="none" w:sz="0" w:space="0" w:color="auto"/>
            <w:bottom w:val="none" w:sz="0" w:space="0" w:color="auto"/>
            <w:right w:val="none" w:sz="0" w:space="0" w:color="auto"/>
          </w:divBdr>
        </w:div>
      </w:divsChild>
    </w:div>
    <w:div w:id="1777939451">
      <w:bodyDiv w:val="1"/>
      <w:marLeft w:val="0"/>
      <w:marRight w:val="0"/>
      <w:marTop w:val="0"/>
      <w:marBottom w:val="0"/>
      <w:divBdr>
        <w:top w:val="none" w:sz="0" w:space="0" w:color="auto"/>
        <w:left w:val="none" w:sz="0" w:space="0" w:color="auto"/>
        <w:bottom w:val="none" w:sz="0" w:space="0" w:color="auto"/>
        <w:right w:val="none" w:sz="0" w:space="0" w:color="auto"/>
      </w:divBdr>
    </w:div>
    <w:div w:id="17991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dhomelessness.org/resource/rapid-re-housing-performance-benchmarks-and-program-stand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dhomelessness.org/resource/rapid-re-housing-toolk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resource/1928/hearth-defining-homeless-final-ru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hudexchange.info/resource/2035/coc-program-interim-rule-formatted-version/" TargetMode="External"/><Relationship Id="rId1" Type="http://schemas.openxmlformats.org/officeDocument/2006/relationships/hyperlink" Target="https://www.hudexchange.info/resource/2033/hearth-coc-program-interim-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94E0E-D80E-4AEF-A522-1E82BCEEA547}">
  <ds:schemaRefs>
    <ds:schemaRef ds:uri="a2d4b7a3-f851-41e8-99d5-1619c4311944"/>
    <ds:schemaRef ds:uri="http://schemas.microsoft.com/office/2006/metadata/properties"/>
    <ds:schemaRef ds:uri="0c408069-27ef-456c-b32e-53750250f17c"/>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E3BE7F9-AEC6-4E86-A039-1B96D11DF272}">
  <ds:schemaRefs>
    <ds:schemaRef ds:uri="http://schemas.openxmlformats.org/officeDocument/2006/bibliography"/>
  </ds:schemaRefs>
</ds:datastoreItem>
</file>

<file path=customXml/itemProps3.xml><?xml version="1.0" encoding="utf-8"?>
<ds:datastoreItem xmlns:ds="http://schemas.openxmlformats.org/officeDocument/2006/customXml" ds:itemID="{040EC314-A02B-448A-A715-2549CD97C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8FF99-D85D-400F-9B5F-3AFEBEEDE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Technical Assistance Corporation, Inc.</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Mann-McLellan</dc:creator>
  <cp:keywords/>
  <dc:description/>
  <cp:lastModifiedBy>Mike Giuffrida</cp:lastModifiedBy>
  <cp:revision>2</cp:revision>
  <dcterms:created xsi:type="dcterms:W3CDTF">2023-01-18T17:31:00Z</dcterms:created>
  <dcterms:modified xsi:type="dcterms:W3CDTF">2023-01-18T17:31:00Z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